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82B97" w14:textId="01A02F86" w:rsidR="00F42A73" w:rsidRPr="00832D8E" w:rsidRDefault="00DA5241" w:rsidP="00506B07">
      <w:pPr>
        <w:spacing w:before="240" w:after="240" w:line="360" w:lineRule="auto"/>
        <w:jc w:val="both"/>
        <w:rPr>
          <w:rFonts w:ascii="Palatino Linotype" w:hAnsi="Palatino Linotype"/>
          <w:b/>
        </w:rPr>
      </w:pPr>
      <w:r w:rsidRPr="00832D8E">
        <w:rPr>
          <w:rFonts w:ascii="Palatino Linotype" w:hAnsi="Palatino Linotype"/>
          <w:b/>
        </w:rPr>
        <w:t>VOTO</w:t>
      </w:r>
      <w:r w:rsidR="001928EC" w:rsidRPr="00832D8E">
        <w:rPr>
          <w:rFonts w:ascii="Palatino Linotype" w:hAnsi="Palatino Linotype"/>
          <w:b/>
        </w:rPr>
        <w:t xml:space="preserve"> </w:t>
      </w:r>
      <w:r w:rsidR="00F42A73" w:rsidRPr="00832D8E">
        <w:rPr>
          <w:rFonts w:ascii="Palatino Linotype" w:hAnsi="Palatino Linotype"/>
          <w:b/>
        </w:rPr>
        <w:t xml:space="preserve">PARTICULAR </w:t>
      </w:r>
      <w:r w:rsidR="005F58B1" w:rsidRPr="00832D8E">
        <w:rPr>
          <w:rFonts w:ascii="Palatino Linotype" w:hAnsi="Palatino Linotype"/>
          <w:b/>
        </w:rPr>
        <w:t xml:space="preserve">QUE </w:t>
      </w:r>
      <w:r w:rsidR="00E7360F" w:rsidRPr="00832D8E">
        <w:rPr>
          <w:rFonts w:ascii="Palatino Linotype" w:hAnsi="Palatino Linotype"/>
          <w:b/>
        </w:rPr>
        <w:t xml:space="preserve">FORMULA </w:t>
      </w:r>
      <w:r w:rsidR="005F58B1" w:rsidRPr="00832D8E">
        <w:rPr>
          <w:rFonts w:ascii="Palatino Linotype" w:hAnsi="Palatino Linotype"/>
          <w:b/>
        </w:rPr>
        <w:t>EL COMISIONADO</w:t>
      </w:r>
      <w:r w:rsidR="00C55313" w:rsidRPr="00832D8E">
        <w:rPr>
          <w:rFonts w:ascii="Palatino Linotype" w:hAnsi="Palatino Linotype"/>
          <w:b/>
        </w:rPr>
        <w:t xml:space="preserve"> JAVIER MARTÍNEZ CRUZ, </w:t>
      </w:r>
      <w:r w:rsidR="0036720F" w:rsidRPr="00832D8E">
        <w:rPr>
          <w:rFonts w:ascii="Palatino Linotype" w:hAnsi="Palatino Linotype"/>
          <w:b/>
        </w:rPr>
        <w:t>EN RELACIÓN CON LA RESOLUCIÓ</w:t>
      </w:r>
      <w:r w:rsidR="00C55313" w:rsidRPr="00832D8E">
        <w:rPr>
          <w:rFonts w:ascii="Palatino Linotype" w:hAnsi="Palatino Linotype"/>
          <w:b/>
        </w:rPr>
        <w:t>N DICTADA POR EL</w:t>
      </w:r>
      <w:r w:rsidR="0036720F" w:rsidRPr="00832D8E">
        <w:rPr>
          <w:rFonts w:ascii="Palatino Linotype" w:hAnsi="Palatino Linotype"/>
          <w:b/>
        </w:rPr>
        <w:t xml:space="preserve"> PLENO </w:t>
      </w:r>
      <w:bookmarkStart w:id="0" w:name="_GoBack"/>
      <w:bookmarkEnd w:id="0"/>
      <w:r w:rsidR="0036720F" w:rsidRPr="00832D8E">
        <w:rPr>
          <w:rFonts w:ascii="Palatino Linotype" w:hAnsi="Palatino Linotype"/>
          <w:b/>
        </w:rPr>
        <w:t>DE ESTE INSTITUTO DE TRA</w:t>
      </w:r>
      <w:r w:rsidR="00C55313" w:rsidRPr="00832D8E">
        <w:rPr>
          <w:rFonts w:ascii="Palatino Linotype" w:hAnsi="Palatino Linotype"/>
          <w:b/>
        </w:rPr>
        <w:t>N</w:t>
      </w:r>
      <w:r w:rsidR="0036720F" w:rsidRPr="00832D8E">
        <w:rPr>
          <w:rFonts w:ascii="Palatino Linotype" w:hAnsi="Palatino Linotype"/>
          <w:b/>
        </w:rPr>
        <w:t>S</w:t>
      </w:r>
      <w:r w:rsidR="00FC21AA" w:rsidRPr="00832D8E">
        <w:rPr>
          <w:rFonts w:ascii="Palatino Linotype" w:hAnsi="Palatino Linotype"/>
          <w:b/>
        </w:rPr>
        <w:t>PARENCIA, ACCESO A LA INFORMACIÓ</w:t>
      </w:r>
      <w:r w:rsidR="00C55313" w:rsidRPr="00832D8E">
        <w:rPr>
          <w:rFonts w:ascii="Palatino Linotype" w:hAnsi="Palatino Linotype"/>
          <w:b/>
        </w:rPr>
        <w:t xml:space="preserve">N PÚBLICA Y PROTECCIÓN DE DATOS PERSONALES DEL ESTADO DE MÉXICO Y MUNICIPIOS, EN LA </w:t>
      </w:r>
      <w:r w:rsidRPr="00832D8E">
        <w:rPr>
          <w:rFonts w:ascii="Palatino Linotype" w:hAnsi="Palatino Linotype"/>
          <w:b/>
        </w:rPr>
        <w:t>TRIGÉSIMA SEXTA</w:t>
      </w:r>
      <w:r w:rsidR="000E11A9" w:rsidRPr="00832D8E">
        <w:rPr>
          <w:rFonts w:ascii="Palatino Linotype" w:hAnsi="Palatino Linotype"/>
          <w:b/>
        </w:rPr>
        <w:t xml:space="preserve"> </w:t>
      </w:r>
      <w:r w:rsidR="00047EDF" w:rsidRPr="00832D8E">
        <w:rPr>
          <w:rFonts w:ascii="Palatino Linotype" w:hAnsi="Palatino Linotype"/>
          <w:b/>
        </w:rPr>
        <w:t>SESI</w:t>
      </w:r>
      <w:r w:rsidRPr="00832D8E">
        <w:rPr>
          <w:rFonts w:ascii="Palatino Linotype" w:hAnsi="Palatino Linotype"/>
          <w:b/>
        </w:rPr>
        <w:t>ÓN ORDINARIA DE FECHA TRES DE OCTUBRE</w:t>
      </w:r>
      <w:r w:rsidR="00267C5C" w:rsidRPr="00832D8E">
        <w:rPr>
          <w:rFonts w:ascii="Palatino Linotype" w:hAnsi="Palatino Linotype"/>
          <w:b/>
        </w:rPr>
        <w:t xml:space="preserve"> </w:t>
      </w:r>
      <w:r w:rsidR="00050132" w:rsidRPr="00832D8E">
        <w:rPr>
          <w:rFonts w:ascii="Palatino Linotype" w:hAnsi="Palatino Linotype"/>
          <w:b/>
        </w:rPr>
        <w:t>DE DOS MIL DIECIOCHO</w:t>
      </w:r>
      <w:r w:rsidR="00C55313" w:rsidRPr="00832D8E">
        <w:rPr>
          <w:rFonts w:ascii="Palatino Linotype" w:hAnsi="Palatino Linotype"/>
          <w:b/>
        </w:rPr>
        <w:t xml:space="preserve">, EN </w:t>
      </w:r>
      <w:r w:rsidR="00DC3BDE" w:rsidRPr="00832D8E">
        <w:rPr>
          <w:rFonts w:ascii="Palatino Linotype" w:hAnsi="Palatino Linotype"/>
          <w:b/>
        </w:rPr>
        <w:t>EL</w:t>
      </w:r>
      <w:r w:rsidR="00C55313" w:rsidRPr="00832D8E">
        <w:rPr>
          <w:rFonts w:ascii="Palatino Linotype" w:hAnsi="Palatino Linotype"/>
          <w:b/>
        </w:rPr>
        <w:t xml:space="preserve"> RECU</w:t>
      </w:r>
      <w:r w:rsidR="00F42A73" w:rsidRPr="00832D8E">
        <w:rPr>
          <w:rFonts w:ascii="Palatino Linotype" w:hAnsi="Palatino Linotype"/>
          <w:b/>
        </w:rPr>
        <w:t xml:space="preserve">RSO DE REVISIÓN </w:t>
      </w:r>
      <w:r w:rsidRPr="00832D8E">
        <w:rPr>
          <w:rFonts w:ascii="Palatino Linotype" w:hAnsi="Palatino Linotype"/>
          <w:b/>
        </w:rPr>
        <w:t>02726</w:t>
      </w:r>
      <w:r w:rsidR="000E11A9" w:rsidRPr="00832D8E">
        <w:rPr>
          <w:rFonts w:ascii="Palatino Linotype" w:hAnsi="Palatino Linotype"/>
          <w:b/>
        </w:rPr>
        <w:t>/INFOEM/IP/RR/2018.</w:t>
      </w:r>
    </w:p>
    <w:p w14:paraId="776AD4A6" w14:textId="77777777" w:rsidR="00963577" w:rsidRPr="00832D8E" w:rsidRDefault="00963577" w:rsidP="00910E6C">
      <w:pPr>
        <w:spacing w:before="240" w:line="360" w:lineRule="auto"/>
        <w:contextualSpacing/>
        <w:jc w:val="both"/>
        <w:rPr>
          <w:rFonts w:ascii="Palatino Linotype" w:hAnsi="Palatino Linotype"/>
          <w:lang w:eastAsia="es-ES_tradnl"/>
        </w:rPr>
      </w:pPr>
    </w:p>
    <w:p w14:paraId="20249F57" w14:textId="589DDA89" w:rsidR="00963577" w:rsidRPr="00832D8E" w:rsidRDefault="00963577" w:rsidP="00963577">
      <w:pPr>
        <w:spacing w:line="360" w:lineRule="auto"/>
        <w:jc w:val="both"/>
        <w:rPr>
          <w:rFonts w:ascii="Palatino Linotype" w:hAnsi="Palatino Linotype"/>
        </w:rPr>
      </w:pPr>
      <w:r w:rsidRPr="00832D8E">
        <w:rPr>
          <w:rFonts w:ascii="Palatino Linotype" w:hAnsi="Palatino Linotype"/>
        </w:rPr>
        <w:t>Con fundamento en lo dispuesto por el artículo 14, fracciones X y XI, del Reglamento del Instituto de Transparencia, Acceso a la Información Pública y Protección de Datos Personales del Estado de México, el Comisionado</w:t>
      </w:r>
      <w:r w:rsidR="000E11A9" w:rsidRPr="00832D8E">
        <w:rPr>
          <w:rFonts w:ascii="Palatino Linotype" w:hAnsi="Palatino Linotype"/>
        </w:rPr>
        <w:t xml:space="preserve"> Ja</w:t>
      </w:r>
      <w:r w:rsidR="00DA5241" w:rsidRPr="00832D8E">
        <w:rPr>
          <w:rFonts w:ascii="Palatino Linotype" w:hAnsi="Palatino Linotype"/>
        </w:rPr>
        <w:t>vier Martínez Cruz emite VOTO</w:t>
      </w:r>
      <w:r w:rsidRPr="00832D8E">
        <w:rPr>
          <w:rFonts w:ascii="Palatino Linotype" w:hAnsi="Palatino Linotype"/>
        </w:rPr>
        <w:t xml:space="preserve"> PARTICULAR respecto a la resolución dictada en el recurso de revisión número </w:t>
      </w:r>
      <w:r w:rsidR="00DA5241" w:rsidRPr="00832D8E">
        <w:rPr>
          <w:rFonts w:ascii="Palatino Linotype" w:hAnsi="Palatino Linotype"/>
          <w:b/>
        </w:rPr>
        <w:t>02726</w:t>
      </w:r>
      <w:r w:rsidR="000E11A9" w:rsidRPr="00832D8E">
        <w:rPr>
          <w:rFonts w:ascii="Palatino Linotype" w:hAnsi="Palatino Linotype"/>
          <w:b/>
        </w:rPr>
        <w:t>/INFOEM/IP/RR/2018</w:t>
      </w:r>
      <w:r w:rsidRPr="00832D8E">
        <w:rPr>
          <w:rFonts w:ascii="Palatino Linotype" w:hAnsi="Palatino Linotype"/>
        </w:rPr>
        <w:t xml:space="preserve">, pronunciada por el Pleno de este Instituto ante el proyecto presentado por </w:t>
      </w:r>
      <w:r w:rsidR="00E12948" w:rsidRPr="00832D8E">
        <w:rPr>
          <w:rFonts w:ascii="Palatino Linotype" w:hAnsi="Palatino Linotype"/>
        </w:rPr>
        <w:t>la</w:t>
      </w:r>
      <w:r w:rsidR="00050132" w:rsidRPr="00832D8E">
        <w:rPr>
          <w:rFonts w:ascii="Palatino Linotype" w:hAnsi="Palatino Linotype"/>
        </w:rPr>
        <w:t xml:space="preserve"> Comisionad</w:t>
      </w:r>
      <w:r w:rsidR="000F50E8" w:rsidRPr="00832D8E">
        <w:rPr>
          <w:rFonts w:ascii="Palatino Linotype" w:hAnsi="Palatino Linotype"/>
        </w:rPr>
        <w:t>a</w:t>
      </w:r>
      <w:r w:rsidR="000F50E8" w:rsidRPr="00832D8E">
        <w:rPr>
          <w:rFonts w:ascii="Palatino Linotype" w:hAnsi="Palatino Linotype"/>
          <w:b/>
          <w:lang w:val="es-ES_tradnl"/>
        </w:rPr>
        <w:t xml:space="preserve"> </w:t>
      </w:r>
      <w:r w:rsidR="00DA5241" w:rsidRPr="00832D8E">
        <w:rPr>
          <w:rFonts w:ascii="Palatino Linotype" w:hAnsi="Palatino Linotype"/>
          <w:b/>
          <w:lang w:val="es-ES_tradnl"/>
        </w:rPr>
        <w:t xml:space="preserve">Eva </w:t>
      </w:r>
      <w:proofErr w:type="spellStart"/>
      <w:r w:rsidR="00DA5241" w:rsidRPr="00832D8E">
        <w:rPr>
          <w:rFonts w:ascii="Palatino Linotype" w:hAnsi="Palatino Linotype"/>
          <w:b/>
          <w:lang w:val="es-ES_tradnl"/>
        </w:rPr>
        <w:t>Abaid</w:t>
      </w:r>
      <w:proofErr w:type="spellEnd"/>
      <w:r w:rsidR="00DA5241" w:rsidRPr="00832D8E">
        <w:rPr>
          <w:rFonts w:ascii="Palatino Linotype" w:hAnsi="Palatino Linotype"/>
          <w:b/>
          <w:lang w:val="es-ES_tradnl"/>
        </w:rPr>
        <w:t xml:space="preserve"> </w:t>
      </w:r>
      <w:proofErr w:type="spellStart"/>
      <w:r w:rsidR="00DA5241" w:rsidRPr="00832D8E">
        <w:rPr>
          <w:rFonts w:ascii="Palatino Linotype" w:hAnsi="Palatino Linotype"/>
          <w:b/>
          <w:lang w:val="es-ES_tradnl"/>
        </w:rPr>
        <w:t>Yapur</w:t>
      </w:r>
      <w:proofErr w:type="spellEnd"/>
      <w:r w:rsidRPr="00832D8E">
        <w:rPr>
          <w:rFonts w:ascii="Palatino Linotype" w:hAnsi="Palatino Linotype"/>
        </w:rPr>
        <w:t xml:space="preserve">, que es del tenor siguiente: </w:t>
      </w:r>
    </w:p>
    <w:p w14:paraId="2601E809" w14:textId="77777777" w:rsidR="00963577" w:rsidRPr="00832D8E" w:rsidRDefault="00963577" w:rsidP="00963577">
      <w:pPr>
        <w:spacing w:before="120" w:after="120" w:line="360" w:lineRule="auto"/>
        <w:jc w:val="both"/>
        <w:rPr>
          <w:rFonts w:ascii="Palatino Linotype" w:hAnsi="Palatino Linotype"/>
          <w:color w:val="FF0000"/>
        </w:rPr>
      </w:pPr>
    </w:p>
    <w:p w14:paraId="271CAF92" w14:textId="600BF8DA" w:rsidR="00DA5241" w:rsidRPr="00832D8E" w:rsidRDefault="006A17BB" w:rsidP="00DA5241">
      <w:pPr>
        <w:spacing w:line="360" w:lineRule="auto"/>
        <w:jc w:val="both"/>
        <w:rPr>
          <w:rFonts w:ascii="Palatino Linotype" w:hAnsi="Palatino Linotype" w:cs="Arial"/>
        </w:rPr>
      </w:pPr>
      <w:r w:rsidRPr="00832D8E">
        <w:rPr>
          <w:rFonts w:ascii="Palatino Linotype" w:hAnsi="Palatino Linotype"/>
        </w:rPr>
        <w:t>Primero</w:t>
      </w:r>
      <w:r w:rsidR="00DA5241" w:rsidRPr="00832D8E">
        <w:rPr>
          <w:rFonts w:ascii="Palatino Linotype" w:hAnsi="Palatino Linotype"/>
          <w:lang w:val="es-MX"/>
        </w:rPr>
        <w:t xml:space="preserve">, si bien se condicen con la mayoría de los argumentos vertidos por la ponencia que resolvió </w:t>
      </w:r>
      <w:r w:rsidRPr="00832D8E">
        <w:rPr>
          <w:rFonts w:ascii="Palatino Linotype" w:hAnsi="Palatino Linotype"/>
          <w:lang w:val="es-MX"/>
        </w:rPr>
        <w:t>el recurso</w:t>
      </w:r>
      <w:r w:rsidR="00DA5241" w:rsidRPr="00832D8E">
        <w:rPr>
          <w:rFonts w:ascii="Palatino Linotype" w:hAnsi="Palatino Linotype"/>
          <w:lang w:val="es-MX"/>
        </w:rPr>
        <w:t xml:space="preserve"> de revisión de mérito, me aparto de su totalidad al considerar que en la misma resolución se pudo realizar una </w:t>
      </w:r>
      <w:r w:rsidRPr="00832D8E">
        <w:rPr>
          <w:rFonts w:ascii="Palatino Linotype" w:hAnsi="Palatino Linotype"/>
          <w:lang w:val="es-MX"/>
        </w:rPr>
        <w:t>interpretación</w:t>
      </w:r>
      <w:r w:rsidR="00DA5241" w:rsidRPr="00832D8E">
        <w:rPr>
          <w:rFonts w:ascii="Palatino Linotype" w:hAnsi="Palatino Linotype"/>
          <w:lang w:val="es-MX"/>
        </w:rPr>
        <w:t xml:space="preserve"> más acorde a garantizar el derecho </w:t>
      </w:r>
      <w:r w:rsidRPr="00832D8E">
        <w:rPr>
          <w:rFonts w:ascii="Palatino Linotype" w:hAnsi="Palatino Linotype"/>
          <w:lang w:val="es-MX"/>
        </w:rPr>
        <w:t xml:space="preserve">ejercido </w:t>
      </w:r>
      <w:r w:rsidR="00DA5241" w:rsidRPr="00832D8E">
        <w:rPr>
          <w:rFonts w:ascii="Palatino Linotype" w:hAnsi="Palatino Linotype"/>
          <w:lang w:val="es-MX"/>
        </w:rPr>
        <w:t xml:space="preserve">de la recurrente en relación al  numeral 161 de la </w:t>
      </w:r>
      <w:r w:rsidR="00DA5241" w:rsidRPr="00832D8E">
        <w:rPr>
          <w:rFonts w:ascii="Palatino Linotype" w:hAnsi="Palatino Linotype" w:cs="Arial"/>
        </w:rPr>
        <w:t xml:space="preserve">Ley de Transparencia y Acceso a la Información Pública del Estado de México y Municipios.  Para ilustrar lo anterior, </w:t>
      </w:r>
      <w:r w:rsidRPr="00832D8E">
        <w:rPr>
          <w:rFonts w:ascii="Palatino Linotype" w:hAnsi="Palatino Linotype" w:cs="Arial"/>
        </w:rPr>
        <w:t xml:space="preserve">debemos recordar que </w:t>
      </w:r>
      <w:r w:rsidR="00DA5241" w:rsidRPr="00832D8E">
        <w:rPr>
          <w:rFonts w:ascii="Palatino Linotype" w:hAnsi="Palatino Linotype" w:cs="Arial"/>
        </w:rPr>
        <w:t xml:space="preserve"> la solicitud de información se puede advertir que</w:t>
      </w:r>
      <w:r w:rsidR="00DA5241" w:rsidRPr="00832D8E">
        <w:rPr>
          <w:rFonts w:ascii="Palatino Linotype" w:hAnsi="Palatino Linotype" w:cs="Arial"/>
          <w:b/>
        </w:rPr>
        <w:t xml:space="preserve"> LA RECURRENTE </w:t>
      </w:r>
      <w:r w:rsidR="00DA5241" w:rsidRPr="00832D8E">
        <w:rPr>
          <w:rFonts w:ascii="Palatino Linotype" w:hAnsi="Palatino Linotype" w:cs="Arial"/>
        </w:rPr>
        <w:t xml:space="preserve">requirió del </w:t>
      </w:r>
      <w:r w:rsidR="00DA5241" w:rsidRPr="00832D8E">
        <w:rPr>
          <w:rFonts w:ascii="Palatino Linotype" w:hAnsi="Palatino Linotype" w:cs="Arial"/>
          <w:b/>
        </w:rPr>
        <w:t>SUJETO OBLIGADO</w:t>
      </w:r>
      <w:r w:rsidR="00DA5241" w:rsidRPr="00832D8E">
        <w:rPr>
          <w:rFonts w:ascii="Palatino Linotype" w:hAnsi="Palatino Linotype" w:cs="Arial"/>
          <w:bCs/>
        </w:rPr>
        <w:t>,</w:t>
      </w:r>
      <w:r w:rsidR="00DA5241" w:rsidRPr="00832D8E">
        <w:rPr>
          <w:rFonts w:ascii="Palatino Linotype" w:hAnsi="Palatino Linotype" w:cs="Arial"/>
        </w:rPr>
        <w:t xml:space="preserve"> la información que a continuación se desagrega:</w:t>
      </w:r>
    </w:p>
    <w:p w14:paraId="128832E8" w14:textId="77777777" w:rsidR="00DA5241" w:rsidRPr="00832D8E" w:rsidRDefault="00DA5241" w:rsidP="00DA5241">
      <w:pPr>
        <w:spacing w:line="360" w:lineRule="auto"/>
        <w:jc w:val="both"/>
        <w:rPr>
          <w:rFonts w:ascii="Palatino Linotype" w:hAnsi="Palatino Linotype" w:cs="Arial"/>
        </w:rPr>
      </w:pPr>
    </w:p>
    <w:p w14:paraId="0E15B0F9" w14:textId="77777777" w:rsidR="00DA5241" w:rsidRPr="00832D8E" w:rsidRDefault="00DA5241" w:rsidP="00DA5241">
      <w:pPr>
        <w:pStyle w:val="Prrafodelista"/>
        <w:numPr>
          <w:ilvl w:val="0"/>
          <w:numId w:val="17"/>
        </w:numPr>
        <w:spacing w:after="0" w:line="240" w:lineRule="auto"/>
        <w:ind w:left="993" w:right="757" w:hanging="284"/>
        <w:contextualSpacing w:val="0"/>
        <w:jc w:val="both"/>
        <w:rPr>
          <w:rFonts w:ascii="Palatino Linotype" w:hAnsi="Palatino Linotype" w:cs="Arial"/>
          <w:i/>
          <w:sz w:val="24"/>
          <w:szCs w:val="24"/>
        </w:rPr>
      </w:pPr>
      <w:r w:rsidRPr="00832D8E">
        <w:rPr>
          <w:rFonts w:ascii="Palatino Linotype" w:hAnsi="Palatino Linotype" w:cs="Arial"/>
          <w:i/>
          <w:sz w:val="24"/>
          <w:szCs w:val="24"/>
        </w:rPr>
        <w:t xml:space="preserve">Señalar si en el primer código penal expedido en la entidad, ¿aparece el delito de lenocinio? </w:t>
      </w:r>
    </w:p>
    <w:p w14:paraId="7132E6E4" w14:textId="77777777" w:rsidR="00DA5241" w:rsidRPr="00832D8E" w:rsidRDefault="00DA5241" w:rsidP="00DA5241">
      <w:pPr>
        <w:pStyle w:val="Prrafodelista"/>
        <w:ind w:left="993" w:right="757" w:hanging="284"/>
        <w:jc w:val="both"/>
        <w:rPr>
          <w:rFonts w:ascii="Palatino Linotype" w:hAnsi="Palatino Linotype" w:cs="Arial"/>
          <w:i/>
          <w:sz w:val="24"/>
          <w:szCs w:val="24"/>
        </w:rPr>
      </w:pPr>
    </w:p>
    <w:p w14:paraId="48D0C000" w14:textId="77777777" w:rsidR="00DA5241" w:rsidRPr="00832D8E" w:rsidRDefault="00DA5241" w:rsidP="00DA5241">
      <w:pPr>
        <w:pStyle w:val="Prrafodelista"/>
        <w:numPr>
          <w:ilvl w:val="0"/>
          <w:numId w:val="17"/>
        </w:numPr>
        <w:spacing w:after="0" w:line="240" w:lineRule="auto"/>
        <w:ind w:left="993" w:right="757" w:hanging="284"/>
        <w:contextualSpacing w:val="0"/>
        <w:jc w:val="both"/>
        <w:rPr>
          <w:rFonts w:ascii="Palatino Linotype" w:hAnsi="Palatino Linotype" w:cs="Arial"/>
          <w:i/>
          <w:sz w:val="24"/>
          <w:szCs w:val="24"/>
        </w:rPr>
      </w:pPr>
      <w:r w:rsidRPr="00832D8E">
        <w:rPr>
          <w:rFonts w:ascii="Palatino Linotype" w:hAnsi="Palatino Linotype" w:cs="Arial"/>
          <w:i/>
          <w:sz w:val="24"/>
          <w:szCs w:val="24"/>
        </w:rPr>
        <w:t xml:space="preserve">Proporcionar la exposición de motivos, el dictamen y los considerandos del primer código penal expedido en la entidad. </w:t>
      </w:r>
    </w:p>
    <w:p w14:paraId="0B628D8E" w14:textId="77777777" w:rsidR="00DA5241" w:rsidRPr="00832D8E" w:rsidRDefault="00DA5241" w:rsidP="00DA5241">
      <w:pPr>
        <w:pStyle w:val="Prrafodelista"/>
        <w:ind w:left="993" w:right="757" w:hanging="284"/>
        <w:rPr>
          <w:rFonts w:ascii="Palatino Linotype" w:hAnsi="Palatino Linotype" w:cs="Arial"/>
          <w:i/>
          <w:sz w:val="24"/>
          <w:szCs w:val="24"/>
        </w:rPr>
      </w:pPr>
    </w:p>
    <w:p w14:paraId="5EDD33FC" w14:textId="77777777" w:rsidR="00DA5241" w:rsidRPr="00832D8E" w:rsidRDefault="00DA5241" w:rsidP="00DA5241">
      <w:pPr>
        <w:pStyle w:val="Prrafodelista"/>
        <w:numPr>
          <w:ilvl w:val="0"/>
          <w:numId w:val="17"/>
        </w:numPr>
        <w:spacing w:after="0" w:line="240" w:lineRule="auto"/>
        <w:ind w:left="993" w:right="757" w:hanging="284"/>
        <w:contextualSpacing w:val="0"/>
        <w:jc w:val="both"/>
        <w:rPr>
          <w:rFonts w:ascii="Palatino Linotype" w:hAnsi="Palatino Linotype" w:cs="Arial"/>
          <w:i/>
          <w:sz w:val="24"/>
          <w:szCs w:val="24"/>
        </w:rPr>
      </w:pPr>
      <w:r w:rsidRPr="00832D8E">
        <w:rPr>
          <w:rFonts w:ascii="Palatino Linotype" w:hAnsi="Palatino Linotype" w:cs="Arial"/>
          <w:i/>
          <w:sz w:val="24"/>
          <w:szCs w:val="24"/>
        </w:rPr>
        <w:t>En caso de que el delito de lenocinio haya sido incorporado al catálogo penal de la entidad con posterioridad a la emisión del primer código penal de la entidad, proporcionar la exposición de motivos o el dictamen que dio origen a este tipo penal en la entidad.</w:t>
      </w:r>
    </w:p>
    <w:p w14:paraId="67203B9D" w14:textId="77777777" w:rsidR="00DA5241" w:rsidRPr="00832D8E" w:rsidRDefault="00DA5241" w:rsidP="00DA5241">
      <w:pPr>
        <w:pStyle w:val="Prrafodelista"/>
        <w:spacing w:line="360" w:lineRule="auto"/>
        <w:ind w:left="714"/>
        <w:jc w:val="both"/>
        <w:rPr>
          <w:rFonts w:ascii="Palatino Linotype" w:hAnsi="Palatino Linotype" w:cs="Arial"/>
          <w:sz w:val="24"/>
          <w:szCs w:val="24"/>
        </w:rPr>
      </w:pPr>
    </w:p>
    <w:p w14:paraId="3BD8176E" w14:textId="0BE153E3" w:rsidR="00DA5241" w:rsidRPr="00832D8E" w:rsidRDefault="00DA5241" w:rsidP="00DA1BAA">
      <w:pPr>
        <w:spacing w:before="240" w:after="240" w:line="360" w:lineRule="auto"/>
        <w:jc w:val="both"/>
        <w:rPr>
          <w:rFonts w:ascii="Palatino Linotype" w:hAnsi="Palatino Linotype" w:cs="Arial"/>
        </w:rPr>
      </w:pPr>
      <w:r w:rsidRPr="00832D8E">
        <w:rPr>
          <w:rFonts w:ascii="Palatino Linotype" w:hAnsi="Palatino Linotype" w:cs="Arial"/>
        </w:rPr>
        <w:t xml:space="preserve">Atento a ello, </w:t>
      </w:r>
      <w:r w:rsidRPr="00832D8E">
        <w:rPr>
          <w:rFonts w:ascii="Palatino Linotype" w:hAnsi="Palatino Linotype" w:cs="Arial"/>
          <w:b/>
        </w:rPr>
        <w:t>EL SUJETO OBLIGADO</w:t>
      </w:r>
      <w:r w:rsidRPr="00832D8E">
        <w:rPr>
          <w:rFonts w:ascii="Palatino Linotype" w:hAnsi="Palatino Linotype" w:cs="Arial"/>
        </w:rPr>
        <w:t xml:space="preserve"> en su respuestas de manera general le señaló que para la localización de la información sería necesario llevar a cabo una investigación en los documentos que forman parte del archivo histórico que se resguarda en la Biblioteca Legislativa Dr. José María Luis Mora, investigación que se debe realizar, de manera personal, por parte de </w:t>
      </w:r>
      <w:r w:rsidRPr="00832D8E">
        <w:rPr>
          <w:rFonts w:ascii="Palatino Linotype" w:hAnsi="Palatino Linotype" w:cs="Arial"/>
          <w:b/>
        </w:rPr>
        <w:t>LA</w:t>
      </w:r>
      <w:r w:rsidRPr="00832D8E">
        <w:rPr>
          <w:rFonts w:ascii="Palatino Linotype" w:hAnsi="Palatino Linotype" w:cs="Arial"/>
        </w:rPr>
        <w:t xml:space="preserve"> </w:t>
      </w:r>
      <w:r w:rsidRPr="00832D8E">
        <w:rPr>
          <w:rFonts w:ascii="Palatino Linotype" w:hAnsi="Palatino Linotype" w:cs="Arial"/>
          <w:b/>
        </w:rPr>
        <w:t>RECURRENTE</w:t>
      </w:r>
      <w:r w:rsidRPr="00832D8E">
        <w:rPr>
          <w:rFonts w:ascii="Palatino Linotype" w:hAnsi="Palatino Linotype" w:cs="Arial"/>
        </w:rPr>
        <w:t>, toda vez que al integrar el archivo histórico, dado el tiempo transcurrido desde su expedición, sólo pueden ser consultados de manera personal en las instalaciones de la biblioteca.</w:t>
      </w:r>
    </w:p>
    <w:p w14:paraId="35A4C88F" w14:textId="252E8EC5" w:rsidR="00B75DF0" w:rsidRPr="00832D8E" w:rsidRDefault="00DA5241" w:rsidP="00DA1BAA">
      <w:pPr>
        <w:spacing w:before="240" w:after="240" w:line="360" w:lineRule="auto"/>
        <w:jc w:val="both"/>
        <w:rPr>
          <w:rFonts w:ascii="Palatino Linotype" w:hAnsi="Palatino Linotype" w:cs="Arial"/>
        </w:rPr>
      </w:pPr>
      <w:r w:rsidRPr="00832D8E">
        <w:rPr>
          <w:rFonts w:ascii="Palatino Linotype" w:hAnsi="Palatino Linotype" w:cs="Arial"/>
        </w:rPr>
        <w:t xml:space="preserve">Siendo así que, ante la respuesta otorgada por </w:t>
      </w:r>
      <w:r w:rsidRPr="00832D8E">
        <w:rPr>
          <w:rFonts w:ascii="Palatino Linotype" w:hAnsi="Palatino Linotype" w:cs="Arial"/>
          <w:b/>
        </w:rPr>
        <w:t>EL SUJETO OBLIGADO</w:t>
      </w:r>
      <w:r w:rsidRPr="00832D8E">
        <w:rPr>
          <w:rFonts w:ascii="Palatino Linotype" w:hAnsi="Palatino Linotype" w:cs="Arial"/>
        </w:rPr>
        <w:t xml:space="preserve">, la particular interpuso el recurso de revisión que nos ocupa, del que se advierte que </w:t>
      </w:r>
      <w:r w:rsidRPr="00832D8E">
        <w:rPr>
          <w:rFonts w:ascii="Palatino Linotype" w:hAnsi="Palatino Linotype" w:cs="Arial"/>
          <w:b/>
        </w:rPr>
        <w:t>LA RECURRENTE</w:t>
      </w:r>
      <w:r w:rsidRPr="00832D8E">
        <w:rPr>
          <w:rFonts w:ascii="Palatino Linotype" w:hAnsi="Palatino Linotype" w:cs="Arial"/>
        </w:rPr>
        <w:t xml:space="preserve"> manifestó en la interposición del recurso “</w:t>
      </w:r>
      <w:r w:rsidRPr="00832D8E">
        <w:rPr>
          <w:rFonts w:ascii="Palatino Linotype" w:hAnsi="Palatino Linotype" w:cs="Arial"/>
          <w:i/>
        </w:rPr>
        <w:t>La respuesta a la solicitud de información de folio 00308/PLEGISLA/IP/2018, de la que me hice sabedora en julio 30 de 2018</w:t>
      </w:r>
      <w:r w:rsidRPr="00832D8E">
        <w:rPr>
          <w:rFonts w:ascii="Palatino Linotype" w:hAnsi="Palatino Linotype" w:cs="Arial"/>
        </w:rPr>
        <w:t>.” (Sic)</w:t>
      </w:r>
    </w:p>
    <w:p w14:paraId="40D41675" w14:textId="77777777" w:rsidR="002B7A55" w:rsidRPr="00832D8E" w:rsidRDefault="002B7A55" w:rsidP="00B75DF0">
      <w:pPr>
        <w:spacing w:line="360" w:lineRule="auto"/>
        <w:jc w:val="both"/>
        <w:rPr>
          <w:rFonts w:ascii="Palatino Linotype" w:eastAsia="Calibri" w:hAnsi="Palatino Linotype" w:cs="Arial"/>
        </w:rPr>
      </w:pPr>
    </w:p>
    <w:p w14:paraId="236E5AE0" w14:textId="30A5AEDD" w:rsidR="002B7A55" w:rsidRPr="00832D8E" w:rsidRDefault="002B7A55" w:rsidP="00B75DF0">
      <w:pPr>
        <w:spacing w:line="360" w:lineRule="auto"/>
        <w:jc w:val="both"/>
        <w:rPr>
          <w:rFonts w:ascii="Palatino Linotype" w:hAnsi="Palatino Linotype"/>
        </w:rPr>
      </w:pPr>
      <w:r w:rsidRPr="00832D8E">
        <w:rPr>
          <w:rFonts w:ascii="Palatino Linotype" w:hAnsi="Palatino Linotype"/>
        </w:rPr>
        <w:lastRenderedPageBreak/>
        <w:t>Así, la Ponencia hace constar que el Sujeto Obligado no niega la existencia de la información solicitada, sino por el contrario, asume que cuenta con la misma, al señalarle a la parte solicitante que ésta se encuentra a su disposición y para su consulta en la</w:t>
      </w:r>
      <w:r w:rsidRPr="00832D8E">
        <w:rPr>
          <w:rFonts w:ascii="Palatino Linotype" w:eastAsia="Calibri" w:hAnsi="Palatino Linotype" w:cs="Arial"/>
        </w:rPr>
        <w:t xml:space="preserve"> Biblioteca Legislativa</w:t>
      </w:r>
      <w:r w:rsidRPr="00832D8E">
        <w:rPr>
          <w:rFonts w:ascii="Palatino Linotype" w:hAnsi="Palatino Linotype"/>
        </w:rPr>
        <w:t>.</w:t>
      </w:r>
    </w:p>
    <w:p w14:paraId="5BA10B14" w14:textId="77777777" w:rsidR="002B7A55" w:rsidRPr="00832D8E" w:rsidRDefault="002B7A55" w:rsidP="00B75DF0">
      <w:pPr>
        <w:spacing w:line="360" w:lineRule="auto"/>
        <w:jc w:val="both"/>
        <w:rPr>
          <w:rFonts w:ascii="Palatino Linotype" w:eastAsia="Calibri" w:hAnsi="Palatino Linotype" w:cs="Arial"/>
        </w:rPr>
      </w:pPr>
    </w:p>
    <w:p w14:paraId="3C22C868" w14:textId="41C15F58" w:rsidR="00B75DF0" w:rsidRPr="00832D8E" w:rsidRDefault="002B7A55" w:rsidP="00B75DF0">
      <w:pPr>
        <w:spacing w:line="360" w:lineRule="auto"/>
        <w:jc w:val="both"/>
        <w:rPr>
          <w:rFonts w:ascii="Palatino Linotype" w:eastAsia="Calibri" w:hAnsi="Palatino Linotype" w:cs="Arial"/>
        </w:rPr>
      </w:pPr>
      <w:r w:rsidRPr="00832D8E">
        <w:rPr>
          <w:rFonts w:ascii="Palatino Linotype" w:eastAsia="Calibri" w:hAnsi="Palatino Linotype" w:cs="Arial"/>
        </w:rPr>
        <w:t>Finalmente</w:t>
      </w:r>
      <w:r w:rsidR="00B75DF0" w:rsidRPr="00832D8E">
        <w:rPr>
          <w:rFonts w:ascii="Palatino Linotype" w:eastAsia="Calibri" w:hAnsi="Palatino Linotype" w:cs="Arial"/>
        </w:rPr>
        <w:t xml:space="preserve">, la ponencia </w:t>
      </w:r>
      <w:r w:rsidR="00B75DF0" w:rsidRPr="00832D8E">
        <w:rPr>
          <w:rFonts w:ascii="Palatino Linotype" w:eastAsia="Calibri" w:hAnsi="Palatino Linotype" w:cs="Arial"/>
          <w:b/>
        </w:rPr>
        <w:t>determina que la información solicitada forma parte del acervo documental del archivo histórico del Poder Legislativo que, a su vez, constituye una fuente de acceso público</w:t>
      </w:r>
      <w:r w:rsidR="00B75DF0" w:rsidRPr="00832D8E">
        <w:rPr>
          <w:rFonts w:ascii="Palatino Linotype" w:eastAsia="Calibri" w:hAnsi="Palatino Linotype" w:cs="Arial"/>
        </w:rPr>
        <w:t xml:space="preserve">, el cual puede ser consultado en cualquier momento por el público en general mediante el servicio de consulta prestado por la Biblioteca Legislativa “Dr. José María Luis Mora”, aunado a que, dicho lugar, acorde a lo precisado en el artículo 73 de los Lineamientos para la Administración de Documentos en el Estado de México, es un espacio adecuado y claramente delimitado para la consulta del archivo histórico, por parte de los usuarios, entre ellos, el público en general. </w:t>
      </w:r>
    </w:p>
    <w:p w14:paraId="0342D87E" w14:textId="77777777" w:rsidR="00832D8E" w:rsidRPr="00832D8E" w:rsidRDefault="00832D8E" w:rsidP="00B75DF0">
      <w:pPr>
        <w:spacing w:line="360" w:lineRule="auto"/>
        <w:jc w:val="both"/>
        <w:rPr>
          <w:rFonts w:ascii="Palatino Linotype" w:eastAsia="Calibri" w:hAnsi="Palatino Linotype" w:cs="Arial"/>
        </w:rPr>
      </w:pPr>
    </w:p>
    <w:p w14:paraId="4F43FE46" w14:textId="0718EE2A" w:rsidR="00832D8E" w:rsidRPr="00832D8E" w:rsidRDefault="00832D8E" w:rsidP="00B75DF0">
      <w:pPr>
        <w:spacing w:line="360" w:lineRule="auto"/>
        <w:jc w:val="both"/>
        <w:rPr>
          <w:rFonts w:ascii="Palatino Linotype" w:eastAsia="Calibri" w:hAnsi="Palatino Linotype" w:cs="Arial"/>
        </w:rPr>
      </w:pPr>
      <w:r w:rsidRPr="00832D8E">
        <w:rPr>
          <w:rFonts w:ascii="Palatino Linotype" w:eastAsia="Calibri" w:hAnsi="Palatino Linotype" w:cs="Arial"/>
        </w:rPr>
        <w:t xml:space="preserve">En primer lugar, todo SUJETO OBLIGADO, debe tener presente que la </w:t>
      </w:r>
      <w:r w:rsidRPr="00832D8E">
        <w:rPr>
          <w:rFonts w:ascii="Palatino Linotype" w:hAnsi="Palatino Linotype"/>
        </w:rPr>
        <w:t xml:space="preserve">Ley de Transparencia y Acceso a la Información Pública del Estado de México y Municipios, establece principios, bases generales y procedimientos para tutelar y garantizar el Derecho de Acceso a la Información Pública,  sobre documentos que generen, administren o posean, así mismo establece que todo procedimiento en materia de acceso a la información pública deberá sustanciarse de manera sencilla y expedita propiciando las condiciones para: el acceso, entrega y publicación de la información. </w:t>
      </w:r>
    </w:p>
    <w:p w14:paraId="19C54AD2" w14:textId="77777777" w:rsidR="002B7A55" w:rsidRPr="00832D8E" w:rsidRDefault="002B7A55" w:rsidP="00B75DF0">
      <w:pPr>
        <w:spacing w:line="360" w:lineRule="auto"/>
        <w:jc w:val="both"/>
        <w:rPr>
          <w:rFonts w:ascii="Palatino Linotype" w:eastAsia="Calibri" w:hAnsi="Palatino Linotype" w:cs="Arial"/>
        </w:rPr>
      </w:pPr>
    </w:p>
    <w:p w14:paraId="7D38678E" w14:textId="4D11864D" w:rsidR="002B7A55" w:rsidRPr="00832D8E" w:rsidRDefault="008C04F9" w:rsidP="000B5877">
      <w:pPr>
        <w:spacing w:before="240" w:line="360" w:lineRule="auto"/>
        <w:jc w:val="both"/>
        <w:rPr>
          <w:rFonts w:ascii="Palatino Linotype" w:hAnsi="Palatino Linotype"/>
        </w:rPr>
      </w:pPr>
      <w:r w:rsidRPr="00832D8E">
        <w:rPr>
          <w:rFonts w:ascii="Palatino Linotype" w:hAnsi="Palatino Linotype"/>
          <w:shd w:val="clear" w:color="auto" w:fill="FFFFFF"/>
        </w:rPr>
        <w:lastRenderedPageBreak/>
        <w:t>En mi</w:t>
      </w:r>
      <w:r w:rsidR="00C7230B" w:rsidRPr="00832D8E">
        <w:rPr>
          <w:rFonts w:ascii="Palatino Linotype" w:hAnsi="Palatino Linotype"/>
          <w:shd w:val="clear" w:color="auto" w:fill="FFFFFF"/>
        </w:rPr>
        <w:t xml:space="preserve"> opinión</w:t>
      </w:r>
      <w:r w:rsidRPr="00832D8E">
        <w:rPr>
          <w:rFonts w:ascii="Palatino Linotype" w:hAnsi="Palatino Linotype"/>
          <w:shd w:val="clear" w:color="auto" w:fill="FFFFFF"/>
        </w:rPr>
        <w:t>, los criterios y argumentos vertidos</w:t>
      </w:r>
      <w:r w:rsidR="00C7230B" w:rsidRPr="00832D8E">
        <w:rPr>
          <w:rFonts w:ascii="Palatino Linotype" w:hAnsi="Palatino Linotype"/>
          <w:shd w:val="clear" w:color="auto" w:fill="FFFFFF"/>
        </w:rPr>
        <w:t xml:space="preserve"> guarda</w:t>
      </w:r>
      <w:r w:rsidRPr="00832D8E">
        <w:rPr>
          <w:rFonts w:ascii="Palatino Linotype" w:hAnsi="Palatino Linotype"/>
          <w:shd w:val="clear" w:color="auto" w:fill="FFFFFF"/>
        </w:rPr>
        <w:t>n</w:t>
      </w:r>
      <w:r w:rsidR="00C7230B" w:rsidRPr="00832D8E">
        <w:rPr>
          <w:rFonts w:ascii="Palatino Linotype" w:hAnsi="Palatino Linotype"/>
          <w:shd w:val="clear" w:color="auto" w:fill="FFFFFF"/>
        </w:rPr>
        <w:t xml:space="preserve"> </w:t>
      </w:r>
      <w:r w:rsidR="006A17BB" w:rsidRPr="00832D8E">
        <w:rPr>
          <w:rFonts w:ascii="Palatino Linotype" w:hAnsi="Palatino Linotype"/>
          <w:shd w:val="clear" w:color="auto" w:fill="FFFFFF"/>
        </w:rPr>
        <w:t xml:space="preserve">parcialmente </w:t>
      </w:r>
      <w:r w:rsidR="00C7230B" w:rsidRPr="00832D8E">
        <w:rPr>
          <w:rFonts w:ascii="Palatino Linotype" w:hAnsi="Palatino Linotype"/>
          <w:shd w:val="clear" w:color="auto" w:fill="FFFFFF"/>
        </w:rPr>
        <w:t xml:space="preserve">congruencia </w:t>
      </w:r>
      <w:r w:rsidR="006A17BB" w:rsidRPr="00832D8E">
        <w:rPr>
          <w:rFonts w:ascii="Palatino Linotype" w:hAnsi="Palatino Linotype"/>
          <w:shd w:val="clear" w:color="auto" w:fill="FFFFFF"/>
        </w:rPr>
        <w:t xml:space="preserve">con lo que nos mandata el diverso 161 de la </w:t>
      </w:r>
      <w:r w:rsidR="006A17BB" w:rsidRPr="00832D8E">
        <w:rPr>
          <w:rFonts w:ascii="Palatino Linotype" w:hAnsi="Palatino Linotype"/>
        </w:rPr>
        <w:t>Ley de Transparencia y Acceso a la Información Pública del Estado de México y Municipios</w:t>
      </w:r>
      <w:r w:rsidR="006A17BB" w:rsidRPr="00832D8E">
        <w:rPr>
          <w:rFonts w:ascii="Palatino Linotype" w:hAnsi="Palatino Linotype"/>
          <w:shd w:val="clear" w:color="auto" w:fill="FFFFFF"/>
        </w:rPr>
        <w:t xml:space="preserve">, </w:t>
      </w:r>
      <w:r w:rsidR="006A17BB" w:rsidRPr="00832D8E">
        <w:rPr>
          <w:rFonts w:ascii="Palatino Linotype" w:hAnsi="Palatino Linotype"/>
        </w:rPr>
        <w:t>e</w:t>
      </w:r>
      <w:r w:rsidR="002B7A55" w:rsidRPr="00832D8E">
        <w:rPr>
          <w:rFonts w:ascii="Palatino Linotype" w:hAnsi="Palatino Linotype"/>
        </w:rPr>
        <w:t xml:space="preserve">llo en razón de que, </w:t>
      </w:r>
      <w:r w:rsidR="006A17BB" w:rsidRPr="00832D8E">
        <w:rPr>
          <w:rFonts w:ascii="Palatino Linotype" w:hAnsi="Palatino Linotype"/>
        </w:rPr>
        <w:t>el citado artículo</w:t>
      </w:r>
      <w:r w:rsidR="002B7A55" w:rsidRPr="00832D8E">
        <w:rPr>
          <w:rFonts w:ascii="Palatino Linotype" w:hAnsi="Palatino Linotype"/>
        </w:rPr>
        <w:t xml:space="preserve"> señala </w:t>
      </w:r>
      <w:r w:rsidR="006A17BB" w:rsidRPr="00832D8E">
        <w:rPr>
          <w:rFonts w:ascii="Palatino Linotype" w:hAnsi="Palatino Linotype"/>
        </w:rPr>
        <w:t xml:space="preserve">diversos supuestos para que puede actualizarse. En este sentido, el numeral al que hago referencia señala a la literalidad que: </w:t>
      </w:r>
    </w:p>
    <w:p w14:paraId="27D343E7" w14:textId="7E75D2ED" w:rsidR="00B75DF0" w:rsidRPr="00832D8E" w:rsidRDefault="002B7A55" w:rsidP="002B7A55">
      <w:pPr>
        <w:spacing w:before="240"/>
        <w:ind w:left="993"/>
        <w:jc w:val="both"/>
        <w:rPr>
          <w:rFonts w:ascii="Palatino Linotype" w:hAnsi="Palatino Linotype"/>
          <w:b/>
          <w:i/>
          <w:u w:val="single"/>
          <w:shd w:val="clear" w:color="auto" w:fill="FFFFFF"/>
        </w:rPr>
      </w:pPr>
      <w:r w:rsidRPr="00832D8E">
        <w:rPr>
          <w:rFonts w:ascii="Palatino Linotype" w:hAnsi="Palatino Linotype"/>
          <w:i/>
        </w:rPr>
        <w:t xml:space="preserve">Artículo 161. </w:t>
      </w:r>
      <w:r w:rsidRPr="00832D8E">
        <w:rPr>
          <w:rFonts w:ascii="Palatino Linotype" w:hAnsi="Palatino Linotype"/>
          <w:b/>
          <w:i/>
        </w:rPr>
        <w:t>Cuando la información requerida por el solicitante ya esté disponible al público</w:t>
      </w:r>
      <w:r w:rsidRPr="00832D8E">
        <w:rPr>
          <w:rFonts w:ascii="Palatino Linotype" w:hAnsi="Palatino Linotype"/>
          <w:i/>
        </w:rPr>
        <w:t xml:space="preserve"> en medios impresos, tales como libros, compendios, trípticos, registros públicos, en formatos electrónicos disponibles en Internet o en cualquier otro medio, se le hará saber por el medio requerido por el solicitante la fuente, el lugar y la forma en que puede consultar</w:t>
      </w:r>
      <w:r w:rsidRPr="00832D8E">
        <w:rPr>
          <w:rFonts w:ascii="Palatino Linotype" w:hAnsi="Palatino Linotype"/>
          <w:i/>
          <w:u w:val="single"/>
        </w:rPr>
        <w:t xml:space="preserve">, </w:t>
      </w:r>
      <w:r w:rsidRPr="00832D8E">
        <w:rPr>
          <w:rFonts w:ascii="Palatino Linotype" w:hAnsi="Palatino Linotype"/>
          <w:b/>
          <w:i/>
          <w:u w:val="single"/>
        </w:rPr>
        <w:t>reproducir o adquirir dicha información en un plazo no mayor a cinco días hábiles</w:t>
      </w:r>
      <w:r w:rsidRPr="00832D8E">
        <w:rPr>
          <w:rFonts w:ascii="Palatino Linotype" w:hAnsi="Palatino Linotype"/>
          <w:i/>
        </w:rPr>
        <w:t xml:space="preserve">. </w:t>
      </w:r>
      <w:r w:rsidRPr="00832D8E">
        <w:rPr>
          <w:rFonts w:ascii="Palatino Linotype" w:hAnsi="Palatino Linotype"/>
          <w:b/>
          <w:i/>
          <w:u w:val="single"/>
        </w:rPr>
        <w:t>La fuente deberá ser precisa y concreta y no debe implicar que el solicitante realice una búsqueda en toda la información que se encuentre disponible</w:t>
      </w:r>
    </w:p>
    <w:p w14:paraId="726C7763" w14:textId="77777777" w:rsidR="002B7A55" w:rsidRPr="00832D8E" w:rsidRDefault="002B7A55" w:rsidP="000B5877">
      <w:pPr>
        <w:spacing w:before="240" w:line="360" w:lineRule="auto"/>
        <w:jc w:val="both"/>
        <w:rPr>
          <w:rFonts w:ascii="Palatino Linotype" w:hAnsi="Palatino Linotype"/>
          <w:shd w:val="clear" w:color="auto" w:fill="FFFFFF"/>
        </w:rPr>
      </w:pPr>
    </w:p>
    <w:p w14:paraId="462D0FF8" w14:textId="79D5B0BF" w:rsidR="002B7A55" w:rsidRPr="00832D8E" w:rsidRDefault="002B7A55" w:rsidP="000B5877">
      <w:pPr>
        <w:spacing w:before="240" w:line="360" w:lineRule="auto"/>
        <w:jc w:val="both"/>
        <w:rPr>
          <w:rFonts w:ascii="Palatino Linotype" w:hAnsi="Palatino Linotype"/>
        </w:rPr>
      </w:pPr>
      <w:r w:rsidRPr="00832D8E">
        <w:rPr>
          <w:rFonts w:ascii="Palatino Linotype" w:hAnsi="Palatino Linotype"/>
        </w:rPr>
        <w:t>Así, del precepto citado, se advierte:</w:t>
      </w:r>
    </w:p>
    <w:p w14:paraId="0FB3FFFF" w14:textId="722B1D0F" w:rsidR="002B7A55" w:rsidRPr="00832D8E" w:rsidRDefault="002B7A55" w:rsidP="002B7A55">
      <w:pPr>
        <w:pStyle w:val="Prrafodelista"/>
        <w:numPr>
          <w:ilvl w:val="0"/>
          <w:numId w:val="18"/>
        </w:numPr>
        <w:spacing w:before="240" w:line="360" w:lineRule="auto"/>
        <w:jc w:val="both"/>
        <w:rPr>
          <w:rFonts w:ascii="Palatino Linotype" w:hAnsi="Palatino Linotype"/>
          <w:sz w:val="24"/>
          <w:szCs w:val="24"/>
          <w:shd w:val="clear" w:color="auto" w:fill="FFFFFF"/>
        </w:rPr>
      </w:pPr>
      <w:r w:rsidRPr="00832D8E">
        <w:rPr>
          <w:rFonts w:ascii="Palatino Linotype" w:hAnsi="Palatino Linotype"/>
          <w:sz w:val="24"/>
          <w:szCs w:val="24"/>
        </w:rPr>
        <w:t>Que cuando la información requerida por el solicitante ya se enc</w:t>
      </w:r>
      <w:r w:rsidR="006A17BB" w:rsidRPr="00832D8E">
        <w:rPr>
          <w:rFonts w:ascii="Palatino Linotype" w:hAnsi="Palatino Linotype"/>
          <w:sz w:val="24"/>
          <w:szCs w:val="24"/>
        </w:rPr>
        <w:t>uentre disponible al público</w:t>
      </w:r>
      <w:r w:rsidRPr="00832D8E">
        <w:rPr>
          <w:rFonts w:ascii="Palatino Linotype" w:hAnsi="Palatino Linotype"/>
          <w:sz w:val="24"/>
          <w:szCs w:val="24"/>
        </w:rPr>
        <w:t xml:space="preserve">, se le hará saber por el medio </w:t>
      </w:r>
      <w:r w:rsidRPr="00832D8E">
        <w:rPr>
          <w:rFonts w:ascii="Palatino Linotype" w:hAnsi="Palatino Linotype"/>
          <w:b/>
          <w:sz w:val="24"/>
          <w:szCs w:val="24"/>
          <w:u w:val="single"/>
        </w:rPr>
        <w:t>requerido por el s</w:t>
      </w:r>
      <w:r w:rsidR="006A17BB" w:rsidRPr="00832D8E">
        <w:rPr>
          <w:rFonts w:ascii="Palatino Linotype" w:hAnsi="Palatino Linotype"/>
          <w:b/>
          <w:sz w:val="24"/>
          <w:szCs w:val="24"/>
          <w:u w:val="single"/>
        </w:rPr>
        <w:t xml:space="preserve">olicitante la fuente, el lugar, </w:t>
      </w:r>
      <w:r w:rsidRPr="00832D8E">
        <w:rPr>
          <w:rFonts w:ascii="Palatino Linotype" w:hAnsi="Palatino Linotype"/>
          <w:b/>
          <w:sz w:val="24"/>
          <w:szCs w:val="24"/>
          <w:u w:val="single"/>
        </w:rPr>
        <w:t>y la forma en que puede consultar, reproducir o adquirir dicha información</w:t>
      </w:r>
      <w:r w:rsidRPr="00832D8E">
        <w:rPr>
          <w:rFonts w:ascii="Palatino Linotype" w:hAnsi="Palatino Linotype"/>
          <w:sz w:val="24"/>
          <w:szCs w:val="24"/>
        </w:rPr>
        <w:t>; y</w:t>
      </w:r>
    </w:p>
    <w:p w14:paraId="791958D3" w14:textId="77777777" w:rsidR="002B7A55" w:rsidRPr="00832D8E" w:rsidRDefault="002B7A55" w:rsidP="002B7A55">
      <w:pPr>
        <w:pStyle w:val="Prrafodelista"/>
        <w:spacing w:before="240" w:line="360" w:lineRule="auto"/>
        <w:jc w:val="both"/>
        <w:rPr>
          <w:rFonts w:ascii="Palatino Linotype" w:hAnsi="Palatino Linotype"/>
          <w:sz w:val="24"/>
          <w:szCs w:val="24"/>
          <w:shd w:val="clear" w:color="auto" w:fill="FFFFFF"/>
        </w:rPr>
      </w:pPr>
    </w:p>
    <w:p w14:paraId="3071E90D" w14:textId="4BB1526F" w:rsidR="002B7A55" w:rsidRPr="00832D8E" w:rsidRDefault="002B7A55" w:rsidP="002B7A55">
      <w:pPr>
        <w:pStyle w:val="Prrafodelista"/>
        <w:numPr>
          <w:ilvl w:val="0"/>
          <w:numId w:val="18"/>
        </w:numPr>
        <w:spacing w:before="240" w:line="360" w:lineRule="auto"/>
        <w:jc w:val="both"/>
        <w:rPr>
          <w:rFonts w:ascii="Palatino Linotype" w:hAnsi="Palatino Linotype"/>
          <w:sz w:val="24"/>
          <w:szCs w:val="24"/>
          <w:shd w:val="clear" w:color="auto" w:fill="FFFFFF"/>
        </w:rPr>
      </w:pPr>
      <w:r w:rsidRPr="00832D8E">
        <w:rPr>
          <w:rFonts w:ascii="Palatino Linotype" w:hAnsi="Palatino Linotype"/>
          <w:b/>
          <w:sz w:val="24"/>
          <w:szCs w:val="24"/>
          <w:u w:val="single"/>
        </w:rPr>
        <w:t>Que la fuente debe ser precisa y concreta y no debe implicar que el solicitante realice una búsqueda en toda la información</w:t>
      </w:r>
      <w:r w:rsidRPr="00832D8E">
        <w:rPr>
          <w:rFonts w:ascii="Palatino Linotype" w:hAnsi="Palatino Linotype"/>
          <w:sz w:val="24"/>
          <w:szCs w:val="24"/>
        </w:rPr>
        <w:t xml:space="preserve"> que se encuentre disponible.</w:t>
      </w:r>
    </w:p>
    <w:p w14:paraId="4874555C" w14:textId="77777777" w:rsidR="006A17BB" w:rsidRPr="00832D8E" w:rsidRDefault="006A17BB" w:rsidP="000B5877">
      <w:pPr>
        <w:spacing w:before="240" w:line="360" w:lineRule="auto"/>
        <w:jc w:val="both"/>
        <w:rPr>
          <w:rFonts w:ascii="Palatino Linotype" w:hAnsi="Palatino Linotype"/>
        </w:rPr>
      </w:pPr>
    </w:p>
    <w:p w14:paraId="722F7373" w14:textId="77777777" w:rsidR="006A17BB" w:rsidRPr="00832D8E" w:rsidRDefault="006A17BB" w:rsidP="000B5877">
      <w:pPr>
        <w:spacing w:before="240" w:line="360" w:lineRule="auto"/>
        <w:jc w:val="both"/>
        <w:rPr>
          <w:rFonts w:ascii="Palatino Linotype" w:hAnsi="Palatino Linotype"/>
        </w:rPr>
      </w:pPr>
      <w:r w:rsidRPr="00832D8E">
        <w:rPr>
          <w:rFonts w:ascii="Palatino Linotype" w:hAnsi="Palatino Linotype"/>
        </w:rPr>
        <w:lastRenderedPageBreak/>
        <w:t xml:space="preserve">Del precepto legal en comento se tienen dos variantes aplicables a este caso en particular, por un lado, el SUJETO OBLIGADO refiere que la información solicitada se encuentra en </w:t>
      </w:r>
      <w:r w:rsidRPr="00832D8E">
        <w:rPr>
          <w:rFonts w:ascii="Palatino Linotype" w:eastAsia="Calibri" w:hAnsi="Palatino Linotype" w:cs="Arial"/>
          <w:b/>
        </w:rPr>
        <w:t>la Biblioteca Legislativa “Dr. José María Luis Mora</w:t>
      </w:r>
      <w:r w:rsidRPr="00832D8E">
        <w:rPr>
          <w:rFonts w:ascii="Palatino Linotype" w:hAnsi="Palatino Linotype"/>
        </w:rPr>
        <w:t xml:space="preserve">, haciendo énfasis el artículo anterior, suponiendo sin conceder, que la información se encuentre en esa biblioteca se está actuando conforme lo marca la ley, sin embargo el mismo precepto establece que en el caso que el SUJETO OBLIGADO haga uso de esta herramienta deberá indicar </w:t>
      </w:r>
      <w:r w:rsidRPr="00832D8E">
        <w:rPr>
          <w:rFonts w:ascii="Palatino Linotype" w:hAnsi="Palatino Linotype"/>
          <w:b/>
          <w:u w:val="single"/>
        </w:rPr>
        <w:t>la fuente, lugar y forma en que .puede consultar, reproducir o adquirir la información, la fuente debe ser precisa y concreta</w:t>
      </w:r>
      <w:r w:rsidRPr="00832D8E">
        <w:rPr>
          <w:rFonts w:ascii="Palatino Linotype" w:hAnsi="Palatino Linotype"/>
        </w:rPr>
        <w:t xml:space="preserve"> de modo que el solicitante no realice una búsqueda en toda la información disponible.</w:t>
      </w:r>
    </w:p>
    <w:p w14:paraId="03420467" w14:textId="090CFDAF" w:rsidR="006A17BB" w:rsidRPr="00832D8E" w:rsidRDefault="006A17BB" w:rsidP="000B5877">
      <w:pPr>
        <w:spacing w:before="240" w:line="360" w:lineRule="auto"/>
        <w:jc w:val="both"/>
        <w:rPr>
          <w:rFonts w:ascii="Palatino Linotype" w:hAnsi="Palatino Linotype"/>
        </w:rPr>
      </w:pPr>
      <w:r w:rsidRPr="00832D8E">
        <w:rPr>
          <w:rFonts w:ascii="Palatino Linotype" w:hAnsi="Palatino Linotype"/>
        </w:rPr>
        <w:t xml:space="preserve"> En otras palabras, en este caso si bien el SUJETO OBLIGADO refirió como respuesta el lugar , la dirección, así como el horario de atención la misma no alcaliza en su totalidad el precepto en mención, pues de la respuesta se observa que éste fue omisión en otorgarle de forma específica a) </w:t>
      </w:r>
      <w:r w:rsidRPr="00832D8E">
        <w:rPr>
          <w:rFonts w:ascii="Palatino Linotype" w:hAnsi="Palatino Linotype"/>
          <w:b/>
        </w:rPr>
        <w:t>la forma en la que la particular podía reproducir o adquirir la información; b) de igual manera, se insiste que el particular para allegarse de la información tendría que realizar una búsqueda dentro de todo el compendio que conforman los títulos de la referida biblioteca</w:t>
      </w:r>
      <w:r w:rsidRPr="00832D8E">
        <w:rPr>
          <w:rFonts w:ascii="Palatino Linotype" w:hAnsi="Palatino Linotype"/>
        </w:rPr>
        <w:t xml:space="preserve">, esto es, la respuesta trasgrede la última parte del numeral en cuestión, pues con lo informado el recurrente únicamente está en oportunidad de realizar un búsqueda. </w:t>
      </w:r>
    </w:p>
    <w:p w14:paraId="099C7D6F" w14:textId="006CD2DA" w:rsidR="006A17BB" w:rsidRPr="00832D8E" w:rsidRDefault="006A17BB" w:rsidP="006A17BB">
      <w:pPr>
        <w:spacing w:before="240" w:line="360" w:lineRule="auto"/>
        <w:jc w:val="both"/>
        <w:rPr>
          <w:rFonts w:ascii="Palatino Linotype" w:hAnsi="Palatino Linotype"/>
        </w:rPr>
      </w:pPr>
      <w:r w:rsidRPr="00832D8E">
        <w:rPr>
          <w:rFonts w:ascii="Palatino Linotype" w:hAnsi="Palatino Linotype"/>
        </w:rPr>
        <w:t>En este sentido, la ponencia aumenta un  sobreseimiento en virtud de que el medio de impugnación quedó sin materia por cualquier causa,  lo cierto es que  si bien el Suj</w:t>
      </w:r>
      <w:r w:rsidR="00832D8E" w:rsidRPr="00832D8E">
        <w:rPr>
          <w:rFonts w:ascii="Palatino Linotype" w:hAnsi="Palatino Linotype"/>
        </w:rPr>
        <w:t>eto Obligado proporcionó un lugar</w:t>
      </w:r>
      <w:r w:rsidRPr="00832D8E">
        <w:rPr>
          <w:rFonts w:ascii="Palatino Linotype" w:hAnsi="Palatino Linotype"/>
        </w:rPr>
        <w:t xml:space="preserve"> en el cual se puede encontrar la información solicitada, no lo hizo de tal manera que el recurrente pudiera acceder de forma precisa y concreta a ella, es decir, no atendió a lo establecido por el artículo 161 de la Ley de Transparencia y Acceso a la Información Pública del Estado de México y Municipios, y como consecuencia, el recurrente, para localizar lo </w:t>
      </w:r>
      <w:r w:rsidRPr="00832D8E">
        <w:rPr>
          <w:rFonts w:ascii="Palatino Linotype" w:hAnsi="Palatino Linotype"/>
        </w:rPr>
        <w:lastRenderedPageBreak/>
        <w:t xml:space="preserve">solicitado, tendría que realizar una búsqueda minuciosa de toda la información existente en dicha </w:t>
      </w:r>
      <w:r w:rsidR="00832D8E" w:rsidRPr="00832D8E">
        <w:rPr>
          <w:rFonts w:ascii="Palatino Linotype" w:hAnsi="Palatino Linotype"/>
        </w:rPr>
        <w:t>biblioteca.</w:t>
      </w:r>
    </w:p>
    <w:p w14:paraId="66008BFB" w14:textId="77777777" w:rsidR="00832D8E" w:rsidRPr="00832D8E" w:rsidRDefault="00832D8E" w:rsidP="000B5877">
      <w:pPr>
        <w:spacing w:before="240" w:line="360" w:lineRule="auto"/>
        <w:jc w:val="both"/>
        <w:rPr>
          <w:rFonts w:ascii="Palatino Linotype" w:hAnsi="Palatino Linotype" w:cs="Arial"/>
          <w:lang w:eastAsia="es-MX"/>
        </w:rPr>
      </w:pPr>
    </w:p>
    <w:p w14:paraId="2C2D34F3" w14:textId="2F5235C5" w:rsidR="00832D8E" w:rsidRPr="00832D8E" w:rsidRDefault="00832D8E" w:rsidP="000B5877">
      <w:pPr>
        <w:spacing w:before="240" w:line="360" w:lineRule="auto"/>
        <w:jc w:val="both"/>
        <w:rPr>
          <w:rFonts w:ascii="Palatino Linotype" w:hAnsi="Palatino Linotype" w:cs="Arial"/>
          <w:lang w:eastAsia="es-MX"/>
        </w:rPr>
      </w:pPr>
      <w:r w:rsidRPr="00832D8E">
        <w:rPr>
          <w:rFonts w:ascii="Palatino Linotype" w:hAnsi="Palatino Linotype" w:cs="Arial"/>
          <w:lang w:eastAsia="es-MX"/>
        </w:rPr>
        <w:t xml:space="preserve">En conclusión, si bien es cierto que la ponencia realiza un análisis exhaustivo con el propósito de atender los requerimientos que conforman la solicitud, haciendo del conocimiento a través de la resolución que al estar dentro de una fuente de acceso público, y con ello dar cumplimiento al principio de celeridad, pero también lo es que debió hacerse saber al SUJETO OBLIGADO la responsabilidad que tiene como autoridad para atender y dar seguimiento de forma detallada y precisa a las solicitudes que formulen los particulares en pleno ejercicio al derecho constitucional, observado cada uno de los pasos a seguir en el procedimiento   para atender oportunamente las solicitudes en la materia, así como ser precisos y claros  en donde se encuentra la información y la forma en que podrán reproducirla o adquirirla, ya que de lo contrario implica que no se de cabal cumplimiento a los principios, bases y procedimientos establecidos en la Ley de la materia, encaminados a tutelar y garantizar el Derecho de Acceso a la Información Pública. </w:t>
      </w:r>
    </w:p>
    <w:p w14:paraId="1B7F6336" w14:textId="49923A1B" w:rsidR="000B5877" w:rsidRPr="00832D8E" w:rsidRDefault="000B5877" w:rsidP="000B5877">
      <w:pPr>
        <w:spacing w:before="240" w:line="360" w:lineRule="auto"/>
        <w:jc w:val="both"/>
        <w:rPr>
          <w:rFonts w:ascii="Palatino Linotype" w:hAnsi="Palatino Linotype" w:cs="Arial"/>
        </w:rPr>
      </w:pPr>
      <w:r w:rsidRPr="00832D8E">
        <w:rPr>
          <w:rFonts w:ascii="Palatino Linotype" w:hAnsi="Palatino Linotype" w:cs="Arial"/>
        </w:rPr>
        <w:t>Por todo lo expuesto es que for</w:t>
      </w:r>
      <w:r w:rsidR="006A17BB" w:rsidRPr="00832D8E">
        <w:rPr>
          <w:rFonts w:ascii="Palatino Linotype" w:hAnsi="Palatino Linotype" w:cs="Arial"/>
        </w:rPr>
        <w:t>mulo el presente voto</w:t>
      </w:r>
      <w:r w:rsidR="00E27918" w:rsidRPr="00832D8E">
        <w:rPr>
          <w:rFonts w:ascii="Palatino Linotype" w:hAnsi="Palatino Linotype" w:cs="Arial"/>
        </w:rPr>
        <w:t xml:space="preserve"> particular</w:t>
      </w:r>
      <w:r w:rsidRPr="00832D8E">
        <w:rPr>
          <w:rFonts w:ascii="Palatino Linotype" w:hAnsi="Palatino Linotype" w:cs="Arial"/>
        </w:rPr>
        <w:t>, en los términos precisados, considerando que las consideraciones aquí expuestas hubieran resultado importantes para</w:t>
      </w:r>
      <w:r w:rsidR="006A17BB" w:rsidRPr="00832D8E">
        <w:rPr>
          <w:rFonts w:ascii="Palatino Linotype" w:hAnsi="Palatino Linotype" w:cs="Arial"/>
        </w:rPr>
        <w:t xml:space="preserve"> resolver de una forma más garante el derecho ejercitado por el particular.</w:t>
      </w:r>
    </w:p>
    <w:p w14:paraId="78A78D63" w14:textId="77777777" w:rsidR="008C04F9" w:rsidRPr="00832D8E" w:rsidRDefault="008C04F9" w:rsidP="000B5877">
      <w:pPr>
        <w:spacing w:before="240" w:line="360" w:lineRule="auto"/>
        <w:jc w:val="both"/>
        <w:rPr>
          <w:rFonts w:ascii="Palatino Linotype" w:hAnsi="Palatino Linotype" w:cs="Arial"/>
        </w:rPr>
      </w:pPr>
    </w:p>
    <w:p w14:paraId="35C17C8C" w14:textId="77777777" w:rsidR="008C04F9" w:rsidRPr="00832D8E" w:rsidRDefault="008C04F9" w:rsidP="000B5877">
      <w:pPr>
        <w:spacing w:before="240" w:line="360" w:lineRule="auto"/>
        <w:jc w:val="both"/>
        <w:rPr>
          <w:rFonts w:ascii="Palatino Linotype" w:hAnsi="Palatino Linotype" w:cs="Arial"/>
        </w:rPr>
      </w:pPr>
    </w:p>
    <w:p w14:paraId="5AD3D05D" w14:textId="77777777" w:rsidR="008C04F9" w:rsidRPr="00832D8E" w:rsidRDefault="008C04F9" w:rsidP="000B5877">
      <w:pPr>
        <w:spacing w:before="240" w:line="360" w:lineRule="auto"/>
        <w:jc w:val="both"/>
        <w:rPr>
          <w:rFonts w:ascii="Palatino Linotype" w:hAnsi="Palatino Linotype" w:cs="Arial"/>
        </w:rPr>
      </w:pPr>
    </w:p>
    <w:p w14:paraId="0AED60E5" w14:textId="77777777" w:rsidR="008C04F9" w:rsidRPr="00832D8E" w:rsidRDefault="008C04F9" w:rsidP="000B5877">
      <w:pPr>
        <w:spacing w:before="240" w:line="360"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0B5877" w:rsidRPr="00832D8E" w14:paraId="558A24AB" w14:textId="77777777" w:rsidTr="00E76114">
        <w:trPr>
          <w:trHeight w:val="809"/>
          <w:jc w:val="center"/>
        </w:trPr>
        <w:tc>
          <w:tcPr>
            <w:tcW w:w="4396" w:type="dxa"/>
          </w:tcPr>
          <w:p w14:paraId="2576BDE6" w14:textId="77777777" w:rsidR="00E27918" w:rsidRPr="00832D8E" w:rsidRDefault="00E27918" w:rsidP="00832D8E">
            <w:pPr>
              <w:rPr>
                <w:rFonts w:ascii="Palatino Linotype" w:hAnsi="Palatino Linotype"/>
                <w:b/>
                <w:color w:val="FF0000"/>
                <w:sz w:val="24"/>
                <w:szCs w:val="24"/>
              </w:rPr>
            </w:pPr>
          </w:p>
          <w:p w14:paraId="575FE93C" w14:textId="77777777" w:rsidR="00E27918" w:rsidRPr="00832D8E" w:rsidRDefault="00E27918" w:rsidP="00E76114">
            <w:pPr>
              <w:jc w:val="center"/>
              <w:rPr>
                <w:rFonts w:ascii="Palatino Linotype" w:hAnsi="Palatino Linotype"/>
                <w:b/>
                <w:color w:val="FF0000"/>
                <w:sz w:val="24"/>
                <w:szCs w:val="24"/>
              </w:rPr>
            </w:pPr>
          </w:p>
          <w:p w14:paraId="158383FB" w14:textId="77777777" w:rsidR="00E27918" w:rsidRPr="00832D8E" w:rsidRDefault="00E27918" w:rsidP="00E76114">
            <w:pPr>
              <w:jc w:val="center"/>
              <w:rPr>
                <w:rFonts w:ascii="Palatino Linotype" w:hAnsi="Palatino Linotype"/>
                <w:b/>
                <w:color w:val="FF0000"/>
                <w:sz w:val="24"/>
                <w:szCs w:val="24"/>
              </w:rPr>
            </w:pPr>
          </w:p>
          <w:p w14:paraId="716AFE36" w14:textId="77777777" w:rsidR="00E27918" w:rsidRPr="00832D8E" w:rsidRDefault="00E27918" w:rsidP="00E76114">
            <w:pPr>
              <w:jc w:val="center"/>
              <w:rPr>
                <w:rFonts w:ascii="Palatino Linotype" w:hAnsi="Palatino Linotype"/>
                <w:b/>
                <w:color w:val="FF0000"/>
                <w:sz w:val="24"/>
                <w:szCs w:val="24"/>
              </w:rPr>
            </w:pPr>
          </w:p>
          <w:p w14:paraId="7E0BEDF0" w14:textId="77777777" w:rsidR="000B5877" w:rsidRPr="00832D8E" w:rsidRDefault="000B5877" w:rsidP="00E76114">
            <w:pPr>
              <w:jc w:val="center"/>
              <w:rPr>
                <w:rFonts w:ascii="Palatino Linotype" w:hAnsi="Palatino Linotype"/>
                <w:b/>
                <w:sz w:val="24"/>
                <w:szCs w:val="24"/>
              </w:rPr>
            </w:pPr>
          </w:p>
          <w:p w14:paraId="2AB3F9FD" w14:textId="77777777" w:rsidR="000B5877" w:rsidRPr="00832D8E" w:rsidRDefault="000B5877" w:rsidP="00E76114">
            <w:pPr>
              <w:jc w:val="center"/>
              <w:rPr>
                <w:rFonts w:ascii="Palatino Linotype" w:hAnsi="Palatino Linotype"/>
                <w:b/>
                <w:color w:val="FF0000"/>
                <w:sz w:val="24"/>
                <w:szCs w:val="24"/>
              </w:rPr>
            </w:pPr>
            <w:r w:rsidRPr="00832D8E">
              <w:rPr>
                <w:rFonts w:ascii="Palatino Linotype" w:hAnsi="Palatino Linotype"/>
                <w:b/>
                <w:sz w:val="24"/>
                <w:szCs w:val="24"/>
              </w:rPr>
              <w:t>Javier Martínez Cruz</w:t>
            </w:r>
          </w:p>
        </w:tc>
      </w:tr>
      <w:tr w:rsidR="00A649E3" w:rsidRPr="00832D8E" w14:paraId="50926102" w14:textId="77777777" w:rsidTr="000445CD">
        <w:trPr>
          <w:trHeight w:val="530"/>
          <w:jc w:val="center"/>
        </w:trPr>
        <w:tc>
          <w:tcPr>
            <w:tcW w:w="4396" w:type="dxa"/>
          </w:tcPr>
          <w:p w14:paraId="2FAD9215" w14:textId="77777777" w:rsidR="000B5877" w:rsidRPr="00832D8E" w:rsidRDefault="000B5877" w:rsidP="00E76114">
            <w:pPr>
              <w:jc w:val="center"/>
              <w:rPr>
                <w:rFonts w:ascii="Palatino Linotype" w:hAnsi="Palatino Linotype"/>
                <w:b/>
                <w:sz w:val="24"/>
                <w:szCs w:val="24"/>
              </w:rPr>
            </w:pPr>
            <w:r w:rsidRPr="00832D8E">
              <w:rPr>
                <w:rFonts w:ascii="Palatino Linotype" w:hAnsi="Palatino Linotype"/>
                <w:b/>
                <w:sz w:val="24"/>
                <w:szCs w:val="24"/>
              </w:rPr>
              <w:t>Comisionado</w:t>
            </w:r>
          </w:p>
          <w:p w14:paraId="30CA00ED" w14:textId="1652AE77" w:rsidR="000B5877" w:rsidRPr="00832D8E" w:rsidRDefault="004437A4" w:rsidP="004437A4">
            <w:pPr>
              <w:tabs>
                <w:tab w:val="left" w:pos="1545"/>
                <w:tab w:val="center" w:pos="2090"/>
              </w:tabs>
              <w:rPr>
                <w:rFonts w:ascii="Palatino Linotype" w:hAnsi="Palatino Linotype"/>
                <w:sz w:val="24"/>
                <w:szCs w:val="24"/>
              </w:rPr>
            </w:pPr>
            <w:r w:rsidRPr="00832D8E">
              <w:rPr>
                <w:rFonts w:ascii="Palatino Linotype" w:hAnsi="Palatino Linotype"/>
                <w:sz w:val="24"/>
                <w:szCs w:val="24"/>
              </w:rPr>
              <w:tab/>
            </w:r>
            <w:r w:rsidRPr="00220F09">
              <w:rPr>
                <w:rFonts w:ascii="Palatino Linotype" w:hAnsi="Palatino Linotype"/>
                <w:color w:val="FFFFFF" w:themeColor="background1"/>
                <w:sz w:val="24"/>
                <w:szCs w:val="24"/>
              </w:rPr>
              <w:tab/>
            </w:r>
            <w:r w:rsidR="00A649E3" w:rsidRPr="00220F09">
              <w:rPr>
                <w:rFonts w:ascii="Palatino Linotype" w:hAnsi="Palatino Linotype"/>
                <w:color w:val="FFFFFF" w:themeColor="background1"/>
                <w:sz w:val="24"/>
                <w:szCs w:val="24"/>
              </w:rPr>
              <w:t>(Rúbrica)</w:t>
            </w:r>
          </w:p>
        </w:tc>
      </w:tr>
    </w:tbl>
    <w:p w14:paraId="2A45FE8E" w14:textId="77777777" w:rsidR="00A649E3" w:rsidRPr="00832D8E" w:rsidRDefault="00A649E3" w:rsidP="009C66CC">
      <w:pPr>
        <w:spacing w:before="240" w:line="360" w:lineRule="auto"/>
        <w:contextualSpacing/>
        <w:jc w:val="both"/>
        <w:rPr>
          <w:rFonts w:ascii="Palatino Linotype" w:hAnsi="Palatino Linotype"/>
          <w:lang w:eastAsia="es-ES_tradnl"/>
        </w:rPr>
      </w:pPr>
    </w:p>
    <w:p w14:paraId="538610D6" w14:textId="77777777" w:rsidR="00832D8E" w:rsidRPr="00832D8E" w:rsidRDefault="00832D8E">
      <w:pPr>
        <w:spacing w:before="240" w:line="360" w:lineRule="auto"/>
        <w:contextualSpacing/>
        <w:jc w:val="both"/>
        <w:rPr>
          <w:rFonts w:ascii="Palatino Linotype" w:hAnsi="Palatino Linotype"/>
          <w:lang w:eastAsia="es-ES_tradnl"/>
        </w:rPr>
      </w:pPr>
    </w:p>
    <w:sectPr w:rsidR="00832D8E" w:rsidRPr="00832D8E" w:rsidSect="00575235">
      <w:headerReference w:type="default" r:id="rId8"/>
      <w:footerReference w:type="default" r:id="rId9"/>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76BF" w14:textId="77777777" w:rsidR="00DA1C65" w:rsidRDefault="00DA1C65" w:rsidP="00C80F8C">
      <w:r>
        <w:separator/>
      </w:r>
    </w:p>
  </w:endnote>
  <w:endnote w:type="continuationSeparator" w:id="0">
    <w:p w14:paraId="065EC7D6" w14:textId="77777777" w:rsidR="00DA1C65" w:rsidRDefault="00DA1C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E4318" w14:textId="77777777" w:rsidR="00DA1C65" w:rsidRDefault="00DA1C65" w:rsidP="00C80F8C">
      <w:r>
        <w:separator/>
      </w:r>
    </w:p>
  </w:footnote>
  <w:footnote w:type="continuationSeparator" w:id="0">
    <w:p w14:paraId="6512B581" w14:textId="77777777" w:rsidR="00DA1C65" w:rsidRDefault="00DA1C6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04B370F3" w:rsidR="00634485" w:rsidRPr="00A81140" w:rsidRDefault="000E11A9" w:rsidP="00C80F8C">
    <w:pPr>
      <w:pStyle w:val="Encabezado"/>
      <w:tabs>
        <w:tab w:val="clear" w:pos="4252"/>
        <w:tab w:val="clear" w:pos="8504"/>
        <w:tab w:val="left" w:pos="2326"/>
      </w:tabs>
      <w:rPr>
        <w:rFonts w:ascii="Palatino Linotype" w:hAnsi="Palatino Linotype"/>
      </w:rPr>
    </w:pPr>
    <w:r>
      <w:rPr>
        <w:rFonts w:ascii="Palatino Linotype" w:hAnsi="Palatino Linotype"/>
        <w:noProof/>
        <w:lang w:val="es-MX" w:eastAsia="es-MX"/>
      </w:rPr>
      <w:drawing>
        <wp:anchor distT="0" distB="0" distL="114300" distR="114300" simplePos="0" relativeHeight="251657216" behindDoc="1" locked="0" layoutInCell="1" allowOverlap="1" wp14:anchorId="46D381A4" wp14:editId="61C12C16">
          <wp:simplePos x="0" y="0"/>
          <wp:positionH relativeFrom="column">
            <wp:posOffset>-631825</wp:posOffset>
          </wp:positionH>
          <wp:positionV relativeFrom="paragraph">
            <wp:posOffset>-357505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BC213F2" w14:textId="123A6B31" w:rsidR="00F42A73" w:rsidRPr="000E11A9" w:rsidRDefault="00DA5241" w:rsidP="00F42A73">
    <w:pPr>
      <w:pStyle w:val="Encabezado"/>
      <w:jc w:val="right"/>
      <w:rPr>
        <w:rFonts w:ascii="Palatino Linotype" w:hAnsi="Palatino Linotype"/>
        <w:lang w:val="es-MX"/>
      </w:rPr>
    </w:pPr>
    <w:r>
      <w:rPr>
        <w:rFonts w:ascii="Palatino Linotype" w:hAnsi="Palatino Linotype"/>
      </w:rPr>
      <w:t>VOTO</w:t>
    </w:r>
    <w:r w:rsidR="000E11A9">
      <w:rPr>
        <w:rFonts w:ascii="Palatino Linotype" w:hAnsi="Palatino Linotype"/>
        <w:lang w:val="es-MX"/>
      </w:rPr>
      <w:t xml:space="preserve"> PARTICULAR</w:t>
    </w:r>
  </w:p>
  <w:p w14:paraId="2F83D6AC" w14:textId="37B76292" w:rsidR="00F42A73" w:rsidRDefault="00F42A73" w:rsidP="00F42A73">
    <w:pPr>
      <w:pStyle w:val="Encabezado"/>
      <w:jc w:val="right"/>
      <w:rPr>
        <w:rFonts w:ascii="Palatino Linotype" w:hAnsi="Palatino Linotype"/>
      </w:rPr>
    </w:pPr>
    <w:r w:rsidRPr="00C51F7E">
      <w:rPr>
        <w:rFonts w:ascii="Palatino Linotype" w:hAnsi="Palatino Linotype"/>
      </w:rPr>
      <w:t xml:space="preserve">RECURSO DE REVISIÓN </w:t>
    </w:r>
    <w:r w:rsidR="00DA5241">
      <w:rPr>
        <w:rFonts w:ascii="Palatino Linotype" w:hAnsi="Palatino Linotype"/>
        <w:b/>
        <w:sz w:val="22"/>
        <w:szCs w:val="22"/>
      </w:rPr>
      <w:t>02726</w:t>
    </w:r>
    <w:r w:rsidR="00050132" w:rsidRPr="005A5E02">
      <w:rPr>
        <w:rFonts w:ascii="Palatino Linotype" w:hAnsi="Palatino Linotype"/>
        <w:b/>
        <w:sz w:val="22"/>
        <w:szCs w:val="22"/>
      </w:rPr>
      <w:t>/INFOEM/IP/RR/201</w:t>
    </w:r>
    <w:r w:rsidR="00050132">
      <w:rPr>
        <w:rFonts w:ascii="Palatino Linotype" w:hAnsi="Palatino Linotype"/>
        <w:b/>
        <w:sz w:val="22"/>
        <w:szCs w:val="22"/>
      </w:rPr>
      <w:t>8</w:t>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E26E3"/>
    <w:multiLevelType w:val="hybridMultilevel"/>
    <w:tmpl w:val="1BC003A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12D27AA"/>
    <w:multiLevelType w:val="hybridMultilevel"/>
    <w:tmpl w:val="D21E5E32"/>
    <w:lvl w:ilvl="0" w:tplc="2C484086">
      <w:start w:val="1"/>
      <w:numFmt w:val="upperRoman"/>
      <w:lvlText w:val="%1."/>
      <w:lvlJc w:val="left"/>
      <w:pPr>
        <w:ind w:left="1713" w:hanging="720"/>
      </w:pPr>
      <w:rPr>
        <w:rFonts w:ascii="Palatino Linotype" w:eastAsia="Times New Roman" w:hAnsi="Palatino Linotype" w:cs="Times New Roman"/>
      </w:rPr>
    </w:lvl>
    <w:lvl w:ilvl="1" w:tplc="080A0019">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nsid w:val="1C3147FE"/>
    <w:multiLevelType w:val="hybridMultilevel"/>
    <w:tmpl w:val="D966B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D662B"/>
    <w:multiLevelType w:val="hybridMultilevel"/>
    <w:tmpl w:val="FD22C30A"/>
    <w:lvl w:ilvl="0" w:tplc="080A0005">
      <w:start w:val="1"/>
      <w:numFmt w:val="bullet"/>
      <w:lvlText w:val=""/>
      <w:lvlJc w:val="left"/>
      <w:pPr>
        <w:ind w:left="1080" w:hanging="72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72545B"/>
    <w:multiLevelType w:val="hybridMultilevel"/>
    <w:tmpl w:val="A302F512"/>
    <w:lvl w:ilvl="0" w:tplc="AE9404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30770275"/>
    <w:multiLevelType w:val="hybridMultilevel"/>
    <w:tmpl w:val="071AE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FD18C8"/>
    <w:multiLevelType w:val="hybridMultilevel"/>
    <w:tmpl w:val="F62CB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0009A9"/>
    <w:multiLevelType w:val="hybridMultilevel"/>
    <w:tmpl w:val="B75829E2"/>
    <w:lvl w:ilvl="0" w:tplc="080A0015">
      <w:start w:val="1"/>
      <w:numFmt w:val="upperLetter"/>
      <w:lvlText w:val="%1."/>
      <w:lvlJc w:val="left"/>
      <w:pPr>
        <w:ind w:left="3900" w:hanging="360"/>
      </w:pPr>
      <w:rPr>
        <w:rFonts w:hint="default"/>
      </w:rPr>
    </w:lvl>
    <w:lvl w:ilvl="1" w:tplc="080A0003">
      <w:start w:val="1"/>
      <w:numFmt w:val="bullet"/>
      <w:lvlText w:val="o"/>
      <w:lvlJc w:val="left"/>
      <w:pPr>
        <w:ind w:left="4620" w:hanging="360"/>
      </w:pPr>
      <w:rPr>
        <w:rFonts w:ascii="Courier New" w:hAnsi="Courier New" w:cs="Courier New" w:hint="default"/>
      </w:rPr>
    </w:lvl>
    <w:lvl w:ilvl="2" w:tplc="080A0005" w:tentative="1">
      <w:start w:val="1"/>
      <w:numFmt w:val="bullet"/>
      <w:lvlText w:val=""/>
      <w:lvlJc w:val="left"/>
      <w:pPr>
        <w:ind w:left="5340" w:hanging="360"/>
      </w:pPr>
      <w:rPr>
        <w:rFonts w:ascii="Wingdings" w:hAnsi="Wingdings" w:hint="default"/>
      </w:rPr>
    </w:lvl>
    <w:lvl w:ilvl="3" w:tplc="080A0001" w:tentative="1">
      <w:start w:val="1"/>
      <w:numFmt w:val="bullet"/>
      <w:lvlText w:val=""/>
      <w:lvlJc w:val="left"/>
      <w:pPr>
        <w:ind w:left="6060" w:hanging="360"/>
      </w:pPr>
      <w:rPr>
        <w:rFonts w:ascii="Symbol" w:hAnsi="Symbol" w:hint="default"/>
      </w:rPr>
    </w:lvl>
    <w:lvl w:ilvl="4" w:tplc="080A0003" w:tentative="1">
      <w:start w:val="1"/>
      <w:numFmt w:val="bullet"/>
      <w:lvlText w:val="o"/>
      <w:lvlJc w:val="left"/>
      <w:pPr>
        <w:ind w:left="6780" w:hanging="360"/>
      </w:pPr>
      <w:rPr>
        <w:rFonts w:ascii="Courier New" w:hAnsi="Courier New" w:cs="Courier New" w:hint="default"/>
      </w:rPr>
    </w:lvl>
    <w:lvl w:ilvl="5" w:tplc="080A0005" w:tentative="1">
      <w:start w:val="1"/>
      <w:numFmt w:val="bullet"/>
      <w:lvlText w:val=""/>
      <w:lvlJc w:val="left"/>
      <w:pPr>
        <w:ind w:left="7500" w:hanging="360"/>
      </w:pPr>
      <w:rPr>
        <w:rFonts w:ascii="Wingdings" w:hAnsi="Wingdings" w:hint="default"/>
      </w:rPr>
    </w:lvl>
    <w:lvl w:ilvl="6" w:tplc="080A0001" w:tentative="1">
      <w:start w:val="1"/>
      <w:numFmt w:val="bullet"/>
      <w:lvlText w:val=""/>
      <w:lvlJc w:val="left"/>
      <w:pPr>
        <w:ind w:left="8220" w:hanging="360"/>
      </w:pPr>
      <w:rPr>
        <w:rFonts w:ascii="Symbol" w:hAnsi="Symbol" w:hint="default"/>
      </w:rPr>
    </w:lvl>
    <w:lvl w:ilvl="7" w:tplc="080A0003" w:tentative="1">
      <w:start w:val="1"/>
      <w:numFmt w:val="bullet"/>
      <w:lvlText w:val="o"/>
      <w:lvlJc w:val="left"/>
      <w:pPr>
        <w:ind w:left="8940" w:hanging="360"/>
      </w:pPr>
      <w:rPr>
        <w:rFonts w:ascii="Courier New" w:hAnsi="Courier New" w:cs="Courier New" w:hint="default"/>
      </w:rPr>
    </w:lvl>
    <w:lvl w:ilvl="8" w:tplc="080A0005" w:tentative="1">
      <w:start w:val="1"/>
      <w:numFmt w:val="bullet"/>
      <w:lvlText w:val=""/>
      <w:lvlJc w:val="left"/>
      <w:pPr>
        <w:ind w:left="9660" w:hanging="360"/>
      </w:pPr>
      <w:rPr>
        <w:rFonts w:ascii="Wingdings" w:hAnsi="Wingdings" w:hint="default"/>
      </w:rPr>
    </w:lvl>
  </w:abstractNum>
  <w:abstractNum w:abstractNumId="11">
    <w:nsid w:val="3B962477"/>
    <w:multiLevelType w:val="hybridMultilevel"/>
    <w:tmpl w:val="B3205B1E"/>
    <w:lvl w:ilvl="0" w:tplc="C184A0EA">
      <w:start w:val="1"/>
      <w:numFmt w:val="lowerLetter"/>
      <w:lvlText w:val="%1)"/>
      <w:lvlJc w:val="left"/>
      <w:pPr>
        <w:ind w:left="720" w:hanging="360"/>
      </w:pPr>
      <w:rPr>
        <w:rFonts w:cs="Arial" w:hint="default"/>
        <w:color w:val="00000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7578C2"/>
    <w:multiLevelType w:val="hybridMultilevel"/>
    <w:tmpl w:val="B3C4F39A"/>
    <w:lvl w:ilvl="0" w:tplc="12E059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51BE31C7"/>
    <w:multiLevelType w:val="hybridMultilevel"/>
    <w:tmpl w:val="8EC82800"/>
    <w:lvl w:ilvl="0" w:tplc="8C44AA6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5C590A6B"/>
    <w:multiLevelType w:val="hybridMultilevel"/>
    <w:tmpl w:val="9E489BC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5D83211"/>
    <w:multiLevelType w:val="hybridMultilevel"/>
    <w:tmpl w:val="F9D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E822A4"/>
    <w:multiLevelType w:val="hybridMultilevel"/>
    <w:tmpl w:val="345E8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14"/>
  </w:num>
  <w:num w:numId="6">
    <w:abstractNumId w:val="16"/>
  </w:num>
  <w:num w:numId="7">
    <w:abstractNumId w:val="10"/>
  </w:num>
  <w:num w:numId="8">
    <w:abstractNumId w:val="1"/>
  </w:num>
  <w:num w:numId="9">
    <w:abstractNumId w:val="3"/>
  </w:num>
  <w:num w:numId="10">
    <w:abstractNumId w:val="2"/>
  </w:num>
  <w:num w:numId="11">
    <w:abstractNumId w:val="8"/>
  </w:num>
  <w:num w:numId="12">
    <w:abstractNumId w:val="0"/>
  </w:num>
  <w:num w:numId="13">
    <w:abstractNumId w:val="12"/>
  </w:num>
  <w:num w:numId="14">
    <w:abstractNumId w:val="17"/>
  </w:num>
  <w:num w:numId="15">
    <w:abstractNumId w:val="9"/>
  </w:num>
  <w:num w:numId="16">
    <w:abstractNumId w:val="11"/>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03F8"/>
    <w:rsid w:val="000110B6"/>
    <w:rsid w:val="00012AB2"/>
    <w:rsid w:val="000165C7"/>
    <w:rsid w:val="00016EE5"/>
    <w:rsid w:val="00020108"/>
    <w:rsid w:val="000244D4"/>
    <w:rsid w:val="000252A3"/>
    <w:rsid w:val="00027543"/>
    <w:rsid w:val="000314C4"/>
    <w:rsid w:val="00041820"/>
    <w:rsid w:val="0004240D"/>
    <w:rsid w:val="0004288C"/>
    <w:rsid w:val="000445CD"/>
    <w:rsid w:val="00046740"/>
    <w:rsid w:val="00047EDF"/>
    <w:rsid w:val="00050132"/>
    <w:rsid w:val="000508AA"/>
    <w:rsid w:val="00053278"/>
    <w:rsid w:val="00053B84"/>
    <w:rsid w:val="0006310A"/>
    <w:rsid w:val="00076298"/>
    <w:rsid w:val="000774BC"/>
    <w:rsid w:val="000812B5"/>
    <w:rsid w:val="000838C6"/>
    <w:rsid w:val="000840BE"/>
    <w:rsid w:val="0008477C"/>
    <w:rsid w:val="0008542A"/>
    <w:rsid w:val="000868F5"/>
    <w:rsid w:val="0008737A"/>
    <w:rsid w:val="000879B4"/>
    <w:rsid w:val="000B0067"/>
    <w:rsid w:val="000B1E6A"/>
    <w:rsid w:val="000B36E9"/>
    <w:rsid w:val="000B3FFD"/>
    <w:rsid w:val="000B4147"/>
    <w:rsid w:val="000B5877"/>
    <w:rsid w:val="000B5C40"/>
    <w:rsid w:val="000C4453"/>
    <w:rsid w:val="000D626E"/>
    <w:rsid w:val="000D710B"/>
    <w:rsid w:val="000E11A9"/>
    <w:rsid w:val="000E76A6"/>
    <w:rsid w:val="000F3D5E"/>
    <w:rsid w:val="000F50E8"/>
    <w:rsid w:val="0010019B"/>
    <w:rsid w:val="00105DA8"/>
    <w:rsid w:val="00110A70"/>
    <w:rsid w:val="0011251D"/>
    <w:rsid w:val="00122E6E"/>
    <w:rsid w:val="0012436A"/>
    <w:rsid w:val="001352AD"/>
    <w:rsid w:val="0013600E"/>
    <w:rsid w:val="00143E74"/>
    <w:rsid w:val="00145629"/>
    <w:rsid w:val="00156361"/>
    <w:rsid w:val="00162EE0"/>
    <w:rsid w:val="001665B5"/>
    <w:rsid w:val="001706D8"/>
    <w:rsid w:val="00174717"/>
    <w:rsid w:val="00181E7B"/>
    <w:rsid w:val="00185575"/>
    <w:rsid w:val="00187C90"/>
    <w:rsid w:val="00190F07"/>
    <w:rsid w:val="001928EC"/>
    <w:rsid w:val="001938DA"/>
    <w:rsid w:val="0019544D"/>
    <w:rsid w:val="001B0DB4"/>
    <w:rsid w:val="001B3177"/>
    <w:rsid w:val="001C2318"/>
    <w:rsid w:val="001C2489"/>
    <w:rsid w:val="001C62FB"/>
    <w:rsid w:val="001D13AC"/>
    <w:rsid w:val="001D2872"/>
    <w:rsid w:val="001D3EA3"/>
    <w:rsid w:val="001D5AEB"/>
    <w:rsid w:val="001D5D6B"/>
    <w:rsid w:val="001E6F45"/>
    <w:rsid w:val="001F1722"/>
    <w:rsid w:val="001F5CA0"/>
    <w:rsid w:val="00206D85"/>
    <w:rsid w:val="002119E7"/>
    <w:rsid w:val="00214282"/>
    <w:rsid w:val="00214AA1"/>
    <w:rsid w:val="00220F09"/>
    <w:rsid w:val="00222980"/>
    <w:rsid w:val="00223A0E"/>
    <w:rsid w:val="00224532"/>
    <w:rsid w:val="00224CE2"/>
    <w:rsid w:val="00225AF8"/>
    <w:rsid w:val="00230C89"/>
    <w:rsid w:val="00242224"/>
    <w:rsid w:val="00246378"/>
    <w:rsid w:val="00253BA0"/>
    <w:rsid w:val="00264F22"/>
    <w:rsid w:val="0026560C"/>
    <w:rsid w:val="00267C5C"/>
    <w:rsid w:val="002731A7"/>
    <w:rsid w:val="002A1C5F"/>
    <w:rsid w:val="002A2F7E"/>
    <w:rsid w:val="002A3DF8"/>
    <w:rsid w:val="002A3F6B"/>
    <w:rsid w:val="002A5E42"/>
    <w:rsid w:val="002B2118"/>
    <w:rsid w:val="002B6F74"/>
    <w:rsid w:val="002B7A55"/>
    <w:rsid w:val="002C7665"/>
    <w:rsid w:val="002D1549"/>
    <w:rsid w:val="002D237D"/>
    <w:rsid w:val="002D3ADC"/>
    <w:rsid w:val="002D56A8"/>
    <w:rsid w:val="002E0611"/>
    <w:rsid w:val="002E0EDE"/>
    <w:rsid w:val="002E5289"/>
    <w:rsid w:val="002F077A"/>
    <w:rsid w:val="002F12CA"/>
    <w:rsid w:val="002F1536"/>
    <w:rsid w:val="002F4FE5"/>
    <w:rsid w:val="002F52FC"/>
    <w:rsid w:val="002F627F"/>
    <w:rsid w:val="003023B7"/>
    <w:rsid w:val="0031082C"/>
    <w:rsid w:val="00310936"/>
    <w:rsid w:val="003116B1"/>
    <w:rsid w:val="0031287C"/>
    <w:rsid w:val="0031370C"/>
    <w:rsid w:val="00320CEE"/>
    <w:rsid w:val="00322791"/>
    <w:rsid w:val="003327E5"/>
    <w:rsid w:val="00336B3B"/>
    <w:rsid w:val="0034792A"/>
    <w:rsid w:val="0035024A"/>
    <w:rsid w:val="003520D1"/>
    <w:rsid w:val="00360A9E"/>
    <w:rsid w:val="0036344C"/>
    <w:rsid w:val="00363C02"/>
    <w:rsid w:val="00364C49"/>
    <w:rsid w:val="00365E6D"/>
    <w:rsid w:val="003666CB"/>
    <w:rsid w:val="0036720F"/>
    <w:rsid w:val="00384AC7"/>
    <w:rsid w:val="003929C8"/>
    <w:rsid w:val="00393DFF"/>
    <w:rsid w:val="00397F22"/>
    <w:rsid w:val="003A5932"/>
    <w:rsid w:val="003A6550"/>
    <w:rsid w:val="003B04D0"/>
    <w:rsid w:val="003B3487"/>
    <w:rsid w:val="003B41E5"/>
    <w:rsid w:val="003B7B45"/>
    <w:rsid w:val="003C1A31"/>
    <w:rsid w:val="003C25BA"/>
    <w:rsid w:val="003D3640"/>
    <w:rsid w:val="003E0BC9"/>
    <w:rsid w:val="003E15BB"/>
    <w:rsid w:val="003E2138"/>
    <w:rsid w:val="003E2904"/>
    <w:rsid w:val="003E3F1B"/>
    <w:rsid w:val="003F7550"/>
    <w:rsid w:val="00411BEF"/>
    <w:rsid w:val="00411CDC"/>
    <w:rsid w:val="004123E0"/>
    <w:rsid w:val="00415E47"/>
    <w:rsid w:val="00416752"/>
    <w:rsid w:val="00433DE7"/>
    <w:rsid w:val="004437A4"/>
    <w:rsid w:val="00445E66"/>
    <w:rsid w:val="004461DC"/>
    <w:rsid w:val="00450C4A"/>
    <w:rsid w:val="0045210B"/>
    <w:rsid w:val="004539E3"/>
    <w:rsid w:val="004571AC"/>
    <w:rsid w:val="004578FD"/>
    <w:rsid w:val="00457B04"/>
    <w:rsid w:val="004665B2"/>
    <w:rsid w:val="0047000B"/>
    <w:rsid w:val="0047013A"/>
    <w:rsid w:val="004701B0"/>
    <w:rsid w:val="004716D3"/>
    <w:rsid w:val="004736EF"/>
    <w:rsid w:val="00474020"/>
    <w:rsid w:val="00480A1B"/>
    <w:rsid w:val="00483891"/>
    <w:rsid w:val="0048455E"/>
    <w:rsid w:val="00484DB3"/>
    <w:rsid w:val="004938EB"/>
    <w:rsid w:val="004A2128"/>
    <w:rsid w:val="004B471B"/>
    <w:rsid w:val="004B5A88"/>
    <w:rsid w:val="004C287E"/>
    <w:rsid w:val="004C691F"/>
    <w:rsid w:val="004D03CE"/>
    <w:rsid w:val="004D0A26"/>
    <w:rsid w:val="004D12BC"/>
    <w:rsid w:val="004D6499"/>
    <w:rsid w:val="004D7534"/>
    <w:rsid w:val="004E6229"/>
    <w:rsid w:val="004F25ED"/>
    <w:rsid w:val="004F2EE2"/>
    <w:rsid w:val="004F313C"/>
    <w:rsid w:val="004F3EAB"/>
    <w:rsid w:val="004F4FC6"/>
    <w:rsid w:val="00506B07"/>
    <w:rsid w:val="00515268"/>
    <w:rsid w:val="0051689B"/>
    <w:rsid w:val="00520D75"/>
    <w:rsid w:val="00534235"/>
    <w:rsid w:val="0053480A"/>
    <w:rsid w:val="00536192"/>
    <w:rsid w:val="00543BFC"/>
    <w:rsid w:val="00553A4E"/>
    <w:rsid w:val="00553E8C"/>
    <w:rsid w:val="0055728A"/>
    <w:rsid w:val="00560767"/>
    <w:rsid w:val="00561E48"/>
    <w:rsid w:val="00562D01"/>
    <w:rsid w:val="00572399"/>
    <w:rsid w:val="005736C6"/>
    <w:rsid w:val="0057477C"/>
    <w:rsid w:val="00575235"/>
    <w:rsid w:val="00583235"/>
    <w:rsid w:val="005944F4"/>
    <w:rsid w:val="005A04EF"/>
    <w:rsid w:val="005A11CB"/>
    <w:rsid w:val="005A1ADF"/>
    <w:rsid w:val="005B7B43"/>
    <w:rsid w:val="005C29CE"/>
    <w:rsid w:val="005C3D2F"/>
    <w:rsid w:val="005D1946"/>
    <w:rsid w:val="005E0676"/>
    <w:rsid w:val="005E1100"/>
    <w:rsid w:val="005E1785"/>
    <w:rsid w:val="005E59BE"/>
    <w:rsid w:val="005F1990"/>
    <w:rsid w:val="005F2A59"/>
    <w:rsid w:val="005F58B1"/>
    <w:rsid w:val="006044E0"/>
    <w:rsid w:val="006048B5"/>
    <w:rsid w:val="0060780B"/>
    <w:rsid w:val="00616F7F"/>
    <w:rsid w:val="00620FDF"/>
    <w:rsid w:val="006218DC"/>
    <w:rsid w:val="006232F2"/>
    <w:rsid w:val="00625866"/>
    <w:rsid w:val="0063126D"/>
    <w:rsid w:val="00632F12"/>
    <w:rsid w:val="00634485"/>
    <w:rsid w:val="00635601"/>
    <w:rsid w:val="00643A81"/>
    <w:rsid w:val="00644784"/>
    <w:rsid w:val="00650AC9"/>
    <w:rsid w:val="006708E3"/>
    <w:rsid w:val="0068304C"/>
    <w:rsid w:val="006832F8"/>
    <w:rsid w:val="006841CD"/>
    <w:rsid w:val="00684595"/>
    <w:rsid w:val="00690859"/>
    <w:rsid w:val="006922D5"/>
    <w:rsid w:val="00692923"/>
    <w:rsid w:val="00696D4B"/>
    <w:rsid w:val="006A14F0"/>
    <w:rsid w:val="006A17BB"/>
    <w:rsid w:val="006A4679"/>
    <w:rsid w:val="006A7B4E"/>
    <w:rsid w:val="006D47DB"/>
    <w:rsid w:val="006D6CA1"/>
    <w:rsid w:val="006D78EC"/>
    <w:rsid w:val="006E55BA"/>
    <w:rsid w:val="006E6389"/>
    <w:rsid w:val="006E7597"/>
    <w:rsid w:val="006F2FF6"/>
    <w:rsid w:val="006F30F8"/>
    <w:rsid w:val="006F35AF"/>
    <w:rsid w:val="006F4B28"/>
    <w:rsid w:val="00700C49"/>
    <w:rsid w:val="00704DB2"/>
    <w:rsid w:val="0070535D"/>
    <w:rsid w:val="00706F63"/>
    <w:rsid w:val="00710C9E"/>
    <w:rsid w:val="00717CA7"/>
    <w:rsid w:val="0072183E"/>
    <w:rsid w:val="00731928"/>
    <w:rsid w:val="007337EF"/>
    <w:rsid w:val="00736C06"/>
    <w:rsid w:val="00737524"/>
    <w:rsid w:val="00737D20"/>
    <w:rsid w:val="00740B90"/>
    <w:rsid w:val="00747F4C"/>
    <w:rsid w:val="00753F2E"/>
    <w:rsid w:val="00756E92"/>
    <w:rsid w:val="007601E4"/>
    <w:rsid w:val="00760FC9"/>
    <w:rsid w:val="007614FF"/>
    <w:rsid w:val="007627EA"/>
    <w:rsid w:val="00766347"/>
    <w:rsid w:val="00766E4A"/>
    <w:rsid w:val="00772515"/>
    <w:rsid w:val="00783622"/>
    <w:rsid w:val="007867E1"/>
    <w:rsid w:val="00790FC4"/>
    <w:rsid w:val="007A3E6E"/>
    <w:rsid w:val="007A57AC"/>
    <w:rsid w:val="007A7C9A"/>
    <w:rsid w:val="007B419F"/>
    <w:rsid w:val="007B70C1"/>
    <w:rsid w:val="007C2AA3"/>
    <w:rsid w:val="007D690D"/>
    <w:rsid w:val="007E013F"/>
    <w:rsid w:val="007E2755"/>
    <w:rsid w:val="007E4484"/>
    <w:rsid w:val="007E7FD2"/>
    <w:rsid w:val="007F288E"/>
    <w:rsid w:val="007F3153"/>
    <w:rsid w:val="007F4042"/>
    <w:rsid w:val="007F78F2"/>
    <w:rsid w:val="008000D4"/>
    <w:rsid w:val="00803006"/>
    <w:rsid w:val="008060BD"/>
    <w:rsid w:val="008071E6"/>
    <w:rsid w:val="00811C92"/>
    <w:rsid w:val="008127EE"/>
    <w:rsid w:val="00813388"/>
    <w:rsid w:val="00814254"/>
    <w:rsid w:val="0081574C"/>
    <w:rsid w:val="0081576B"/>
    <w:rsid w:val="0081611A"/>
    <w:rsid w:val="0082281C"/>
    <w:rsid w:val="008273EF"/>
    <w:rsid w:val="00831DEC"/>
    <w:rsid w:val="00832D8E"/>
    <w:rsid w:val="00834C48"/>
    <w:rsid w:val="00845DA4"/>
    <w:rsid w:val="00847C65"/>
    <w:rsid w:val="0085746D"/>
    <w:rsid w:val="00863766"/>
    <w:rsid w:val="008647C2"/>
    <w:rsid w:val="008710F0"/>
    <w:rsid w:val="0088262E"/>
    <w:rsid w:val="008844F3"/>
    <w:rsid w:val="00885E74"/>
    <w:rsid w:val="008912DD"/>
    <w:rsid w:val="00892AFC"/>
    <w:rsid w:val="00895503"/>
    <w:rsid w:val="008A674A"/>
    <w:rsid w:val="008A7301"/>
    <w:rsid w:val="008A7B64"/>
    <w:rsid w:val="008B18B4"/>
    <w:rsid w:val="008B4AD4"/>
    <w:rsid w:val="008C04F9"/>
    <w:rsid w:val="008C0B6B"/>
    <w:rsid w:val="008C35FC"/>
    <w:rsid w:val="008C7C8C"/>
    <w:rsid w:val="008C7D47"/>
    <w:rsid w:val="008D1526"/>
    <w:rsid w:val="008D4FFD"/>
    <w:rsid w:val="008F27DC"/>
    <w:rsid w:val="008F54A9"/>
    <w:rsid w:val="008F6F33"/>
    <w:rsid w:val="00902AA2"/>
    <w:rsid w:val="0090405F"/>
    <w:rsid w:val="00905068"/>
    <w:rsid w:val="00910E6C"/>
    <w:rsid w:val="009239CD"/>
    <w:rsid w:val="00934418"/>
    <w:rsid w:val="0093664D"/>
    <w:rsid w:val="00945179"/>
    <w:rsid w:val="00947E42"/>
    <w:rsid w:val="00957397"/>
    <w:rsid w:val="00963577"/>
    <w:rsid w:val="00972907"/>
    <w:rsid w:val="00975312"/>
    <w:rsid w:val="00975EB9"/>
    <w:rsid w:val="00992D8F"/>
    <w:rsid w:val="009A0DB8"/>
    <w:rsid w:val="009A1351"/>
    <w:rsid w:val="009A2582"/>
    <w:rsid w:val="009A3508"/>
    <w:rsid w:val="009C1772"/>
    <w:rsid w:val="009C5D86"/>
    <w:rsid w:val="009C66CC"/>
    <w:rsid w:val="009D0C13"/>
    <w:rsid w:val="009D3E62"/>
    <w:rsid w:val="009D4D96"/>
    <w:rsid w:val="009D60BD"/>
    <w:rsid w:val="009E780D"/>
    <w:rsid w:val="009F121B"/>
    <w:rsid w:val="009F30C2"/>
    <w:rsid w:val="009F3BDC"/>
    <w:rsid w:val="009F4AC0"/>
    <w:rsid w:val="009F5290"/>
    <w:rsid w:val="00A02BDE"/>
    <w:rsid w:val="00A05C96"/>
    <w:rsid w:val="00A12C96"/>
    <w:rsid w:val="00A14869"/>
    <w:rsid w:val="00A14BC7"/>
    <w:rsid w:val="00A1648C"/>
    <w:rsid w:val="00A166B1"/>
    <w:rsid w:val="00A323F3"/>
    <w:rsid w:val="00A32A9A"/>
    <w:rsid w:val="00A33BE6"/>
    <w:rsid w:val="00A35F15"/>
    <w:rsid w:val="00A37403"/>
    <w:rsid w:val="00A44D0B"/>
    <w:rsid w:val="00A46E86"/>
    <w:rsid w:val="00A47380"/>
    <w:rsid w:val="00A47EAB"/>
    <w:rsid w:val="00A55065"/>
    <w:rsid w:val="00A614FA"/>
    <w:rsid w:val="00A648BC"/>
    <w:rsid w:val="00A649E3"/>
    <w:rsid w:val="00A71D9C"/>
    <w:rsid w:val="00A81140"/>
    <w:rsid w:val="00A829F4"/>
    <w:rsid w:val="00A83C13"/>
    <w:rsid w:val="00A94689"/>
    <w:rsid w:val="00A95B5D"/>
    <w:rsid w:val="00AA0C48"/>
    <w:rsid w:val="00AA3B03"/>
    <w:rsid w:val="00AA4D18"/>
    <w:rsid w:val="00AA62EE"/>
    <w:rsid w:val="00AB586E"/>
    <w:rsid w:val="00AB68B0"/>
    <w:rsid w:val="00AC0E82"/>
    <w:rsid w:val="00AC5642"/>
    <w:rsid w:val="00AD46D9"/>
    <w:rsid w:val="00AD65F6"/>
    <w:rsid w:val="00AD7D29"/>
    <w:rsid w:val="00AE1AFE"/>
    <w:rsid w:val="00AE3C93"/>
    <w:rsid w:val="00AE63C8"/>
    <w:rsid w:val="00B00154"/>
    <w:rsid w:val="00B005B3"/>
    <w:rsid w:val="00B02CB0"/>
    <w:rsid w:val="00B0317C"/>
    <w:rsid w:val="00B03BF8"/>
    <w:rsid w:val="00B337A5"/>
    <w:rsid w:val="00B352B3"/>
    <w:rsid w:val="00B46AEB"/>
    <w:rsid w:val="00B53290"/>
    <w:rsid w:val="00B5380B"/>
    <w:rsid w:val="00B56FA8"/>
    <w:rsid w:val="00B62D27"/>
    <w:rsid w:val="00B72F71"/>
    <w:rsid w:val="00B73A65"/>
    <w:rsid w:val="00B74248"/>
    <w:rsid w:val="00B75DF0"/>
    <w:rsid w:val="00B94089"/>
    <w:rsid w:val="00B94599"/>
    <w:rsid w:val="00BA0EE2"/>
    <w:rsid w:val="00BA0F2E"/>
    <w:rsid w:val="00BA1166"/>
    <w:rsid w:val="00BA55D5"/>
    <w:rsid w:val="00BB0D58"/>
    <w:rsid w:val="00BB6390"/>
    <w:rsid w:val="00BB7295"/>
    <w:rsid w:val="00BC0E85"/>
    <w:rsid w:val="00BC424B"/>
    <w:rsid w:val="00BD7483"/>
    <w:rsid w:val="00BE3051"/>
    <w:rsid w:val="00BE4CFB"/>
    <w:rsid w:val="00BF033B"/>
    <w:rsid w:val="00BF271C"/>
    <w:rsid w:val="00BF4F5B"/>
    <w:rsid w:val="00C06EE2"/>
    <w:rsid w:val="00C15351"/>
    <w:rsid w:val="00C22B6E"/>
    <w:rsid w:val="00C30CA2"/>
    <w:rsid w:val="00C31C6F"/>
    <w:rsid w:val="00C32AD6"/>
    <w:rsid w:val="00C36BDA"/>
    <w:rsid w:val="00C47343"/>
    <w:rsid w:val="00C53659"/>
    <w:rsid w:val="00C55313"/>
    <w:rsid w:val="00C558CB"/>
    <w:rsid w:val="00C650FE"/>
    <w:rsid w:val="00C66660"/>
    <w:rsid w:val="00C7230B"/>
    <w:rsid w:val="00C75B24"/>
    <w:rsid w:val="00C80F8C"/>
    <w:rsid w:val="00C83E0B"/>
    <w:rsid w:val="00C858CB"/>
    <w:rsid w:val="00C85AB0"/>
    <w:rsid w:val="00C9645E"/>
    <w:rsid w:val="00CA1CE5"/>
    <w:rsid w:val="00CA3E8A"/>
    <w:rsid w:val="00CA79EA"/>
    <w:rsid w:val="00CB2CE3"/>
    <w:rsid w:val="00CC4FED"/>
    <w:rsid w:val="00CD7C11"/>
    <w:rsid w:val="00CF2DB3"/>
    <w:rsid w:val="00CF30E8"/>
    <w:rsid w:val="00D047E8"/>
    <w:rsid w:val="00D04D42"/>
    <w:rsid w:val="00D10859"/>
    <w:rsid w:val="00D21840"/>
    <w:rsid w:val="00D243C7"/>
    <w:rsid w:val="00D322CE"/>
    <w:rsid w:val="00D328BC"/>
    <w:rsid w:val="00D32EC7"/>
    <w:rsid w:val="00D33211"/>
    <w:rsid w:val="00D40599"/>
    <w:rsid w:val="00D412D8"/>
    <w:rsid w:val="00D51FEB"/>
    <w:rsid w:val="00D528E5"/>
    <w:rsid w:val="00D52A18"/>
    <w:rsid w:val="00D57997"/>
    <w:rsid w:val="00D57D0F"/>
    <w:rsid w:val="00D57FDF"/>
    <w:rsid w:val="00D64005"/>
    <w:rsid w:val="00D64B9A"/>
    <w:rsid w:val="00D651C7"/>
    <w:rsid w:val="00D759DE"/>
    <w:rsid w:val="00D77738"/>
    <w:rsid w:val="00D85B10"/>
    <w:rsid w:val="00D861D8"/>
    <w:rsid w:val="00D9007F"/>
    <w:rsid w:val="00D9156F"/>
    <w:rsid w:val="00D96E6D"/>
    <w:rsid w:val="00D9787F"/>
    <w:rsid w:val="00DA10B4"/>
    <w:rsid w:val="00DA1BAA"/>
    <w:rsid w:val="00DA1C65"/>
    <w:rsid w:val="00DA2388"/>
    <w:rsid w:val="00DA33F5"/>
    <w:rsid w:val="00DA5241"/>
    <w:rsid w:val="00DB3F69"/>
    <w:rsid w:val="00DB564C"/>
    <w:rsid w:val="00DB6E06"/>
    <w:rsid w:val="00DC3BDE"/>
    <w:rsid w:val="00DC4ECF"/>
    <w:rsid w:val="00DC59FF"/>
    <w:rsid w:val="00DD0855"/>
    <w:rsid w:val="00DD0EFD"/>
    <w:rsid w:val="00DD2B64"/>
    <w:rsid w:val="00DD3171"/>
    <w:rsid w:val="00DD6036"/>
    <w:rsid w:val="00DE4624"/>
    <w:rsid w:val="00DF525B"/>
    <w:rsid w:val="00DF5DDA"/>
    <w:rsid w:val="00DF6486"/>
    <w:rsid w:val="00E03270"/>
    <w:rsid w:val="00E063F3"/>
    <w:rsid w:val="00E12948"/>
    <w:rsid w:val="00E15B50"/>
    <w:rsid w:val="00E21594"/>
    <w:rsid w:val="00E247EC"/>
    <w:rsid w:val="00E27918"/>
    <w:rsid w:val="00E310E8"/>
    <w:rsid w:val="00E317A6"/>
    <w:rsid w:val="00E319E1"/>
    <w:rsid w:val="00E34777"/>
    <w:rsid w:val="00E36E10"/>
    <w:rsid w:val="00E438E8"/>
    <w:rsid w:val="00E53A86"/>
    <w:rsid w:val="00E55E0E"/>
    <w:rsid w:val="00E6172F"/>
    <w:rsid w:val="00E63612"/>
    <w:rsid w:val="00E64759"/>
    <w:rsid w:val="00E679CB"/>
    <w:rsid w:val="00E7360F"/>
    <w:rsid w:val="00E80821"/>
    <w:rsid w:val="00EA1FE3"/>
    <w:rsid w:val="00EA3BC3"/>
    <w:rsid w:val="00EA558B"/>
    <w:rsid w:val="00EB0254"/>
    <w:rsid w:val="00EB26E7"/>
    <w:rsid w:val="00EB3186"/>
    <w:rsid w:val="00EB3659"/>
    <w:rsid w:val="00EB4F4F"/>
    <w:rsid w:val="00EC0343"/>
    <w:rsid w:val="00EC28FE"/>
    <w:rsid w:val="00EC3276"/>
    <w:rsid w:val="00EC3656"/>
    <w:rsid w:val="00EC462C"/>
    <w:rsid w:val="00EC473C"/>
    <w:rsid w:val="00ED1010"/>
    <w:rsid w:val="00ED51ED"/>
    <w:rsid w:val="00ED6338"/>
    <w:rsid w:val="00EE22C2"/>
    <w:rsid w:val="00EE4E0D"/>
    <w:rsid w:val="00EF008E"/>
    <w:rsid w:val="00EF2D47"/>
    <w:rsid w:val="00F109A8"/>
    <w:rsid w:val="00F10CF6"/>
    <w:rsid w:val="00F12C79"/>
    <w:rsid w:val="00F35CA3"/>
    <w:rsid w:val="00F3621D"/>
    <w:rsid w:val="00F40941"/>
    <w:rsid w:val="00F42A73"/>
    <w:rsid w:val="00F46492"/>
    <w:rsid w:val="00F50BDD"/>
    <w:rsid w:val="00F55F16"/>
    <w:rsid w:val="00F55FE6"/>
    <w:rsid w:val="00F57F14"/>
    <w:rsid w:val="00F65123"/>
    <w:rsid w:val="00F659A6"/>
    <w:rsid w:val="00F65F02"/>
    <w:rsid w:val="00F6770E"/>
    <w:rsid w:val="00F8040E"/>
    <w:rsid w:val="00F91891"/>
    <w:rsid w:val="00F91978"/>
    <w:rsid w:val="00F93BED"/>
    <w:rsid w:val="00FB48D6"/>
    <w:rsid w:val="00FC21AA"/>
    <w:rsid w:val="00FC72F9"/>
    <w:rsid w:val="00FD2C45"/>
    <w:rsid w:val="00FE527A"/>
    <w:rsid w:val="00FE7356"/>
    <w:rsid w:val="00FE77D5"/>
    <w:rsid w:val="00FF0612"/>
    <w:rsid w:val="00FF2050"/>
    <w:rsid w:val="00FF2135"/>
    <w:rsid w:val="00FF4C86"/>
    <w:rsid w:val="00FF58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link w:val="Ttulo2Car"/>
    <w:uiPriority w:val="1"/>
    <w:qFormat/>
    <w:rsid w:val="00EE4E0D"/>
    <w:pPr>
      <w:widowControl w:val="0"/>
      <w:ind w:left="117"/>
      <w:outlineLvl w:val="1"/>
    </w:pPr>
    <w:rPr>
      <w:rFonts w:cstheme="min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42A7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2A73"/>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2A73"/>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2A73"/>
    <w:pPr>
      <w:spacing w:after="160" w:line="259" w:lineRule="auto"/>
      <w:ind w:left="720"/>
      <w:contextualSpacing/>
    </w:pPr>
    <w:rPr>
      <w:rFonts w:asciiTheme="minorHAnsi" w:eastAsiaTheme="minorHAnsi" w:hAnsiTheme="minorHAnsi" w:cstheme="minorBidi"/>
      <w:sz w:val="22"/>
      <w:szCs w:val="22"/>
      <w:lang w:val="es-MX" w:eastAsia="en-US"/>
    </w:rPr>
  </w:style>
  <w:style w:type="table" w:styleId="Tablaconcuadrcula">
    <w:name w:val="Table Grid"/>
    <w:basedOn w:val="Tablanormal"/>
    <w:uiPriority w:val="39"/>
    <w:rsid w:val="00F42A7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A73"/>
    <w:pPr>
      <w:autoSpaceDE w:val="0"/>
      <w:autoSpaceDN w:val="0"/>
      <w:adjustRightInd w:val="0"/>
    </w:pPr>
    <w:rPr>
      <w:rFonts w:ascii="Arial" w:eastAsiaTheme="minorHAnsi" w:hAnsi="Arial" w:cs="Arial"/>
      <w:color w:val="000000"/>
      <w:lang w:val="es-MX" w:eastAsia="en-US"/>
    </w:rPr>
  </w:style>
  <w:style w:type="character" w:styleId="Hipervnculo">
    <w:name w:val="Hyperlink"/>
    <w:basedOn w:val="Fuentedeprrafopredeter"/>
    <w:uiPriority w:val="99"/>
    <w:unhideWhenUsed/>
    <w:rsid w:val="004461DC"/>
    <w:rPr>
      <w:color w:val="0000FF"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46378"/>
    <w:rPr>
      <w:rFonts w:eastAsiaTheme="minorHAnsi"/>
      <w:sz w:val="22"/>
      <w:szCs w:val="22"/>
      <w:lang w:val="es-MX" w:eastAsia="en-US"/>
    </w:rPr>
  </w:style>
  <w:style w:type="character" w:customStyle="1" w:styleId="apple-converted-space">
    <w:name w:val="apple-converted-space"/>
    <w:basedOn w:val="Fuentedeprrafopredeter"/>
    <w:rsid w:val="00560767"/>
  </w:style>
  <w:style w:type="paragraph" w:customStyle="1" w:styleId="p">
    <w:name w:val="p"/>
    <w:basedOn w:val="Normal"/>
    <w:rsid w:val="00560767"/>
    <w:pPr>
      <w:spacing w:before="100" w:beforeAutospacing="1" w:after="100" w:afterAutospacing="1"/>
    </w:pPr>
    <w:rPr>
      <w:lang w:val="es-MX" w:eastAsia="es-MX"/>
    </w:rPr>
  </w:style>
  <w:style w:type="character" w:customStyle="1" w:styleId="d">
    <w:name w:val="d"/>
    <w:basedOn w:val="Fuentedeprrafopredeter"/>
    <w:rsid w:val="00560767"/>
  </w:style>
  <w:style w:type="character" w:customStyle="1" w:styleId="b">
    <w:name w:val="b"/>
    <w:basedOn w:val="Fuentedeprrafopredeter"/>
    <w:rsid w:val="00560767"/>
  </w:style>
  <w:style w:type="character" w:customStyle="1" w:styleId="g">
    <w:name w:val="g"/>
    <w:basedOn w:val="Fuentedeprrafopredeter"/>
    <w:rsid w:val="00560767"/>
  </w:style>
  <w:style w:type="paragraph" w:customStyle="1" w:styleId="q">
    <w:name w:val="q"/>
    <w:basedOn w:val="Normal"/>
    <w:rsid w:val="00560767"/>
    <w:pPr>
      <w:spacing w:before="100" w:beforeAutospacing="1" w:after="100" w:afterAutospacing="1"/>
    </w:pPr>
    <w:rPr>
      <w:lang w:val="es-MX" w:eastAsia="es-MX"/>
    </w:rPr>
  </w:style>
  <w:style w:type="paragraph" w:styleId="Textoindependiente">
    <w:name w:val="Body Text"/>
    <w:basedOn w:val="Normal"/>
    <w:link w:val="TextoindependienteCar"/>
    <w:uiPriority w:val="99"/>
    <w:unhideWhenUsed/>
    <w:rsid w:val="000774BC"/>
    <w:pPr>
      <w:spacing w:after="120"/>
    </w:pPr>
  </w:style>
  <w:style w:type="character" w:customStyle="1" w:styleId="TextoindependienteCar">
    <w:name w:val="Texto independiente Car"/>
    <w:basedOn w:val="Fuentedeprrafopredeter"/>
    <w:link w:val="Textoindependiente"/>
    <w:uiPriority w:val="99"/>
    <w:rsid w:val="000774BC"/>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DA1BA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DA1BAA"/>
    <w:rPr>
      <w:rFonts w:ascii="Times New Roman" w:eastAsia="Times New Roman" w:hAnsi="Times New Roman" w:cs="Times New Roman"/>
      <w:lang w:val="es-MX"/>
    </w:rPr>
  </w:style>
  <w:style w:type="character" w:styleId="Textoennegrita">
    <w:name w:val="Strong"/>
    <w:uiPriority w:val="22"/>
    <w:qFormat/>
    <w:rsid w:val="00DA1BAA"/>
    <w:rPr>
      <w:b/>
      <w:bCs/>
    </w:rPr>
  </w:style>
  <w:style w:type="character" w:customStyle="1" w:styleId="Ttulo2Car">
    <w:name w:val="Título 2 Car"/>
    <w:basedOn w:val="Fuentedeprrafopredeter"/>
    <w:link w:val="Ttulo2"/>
    <w:uiPriority w:val="1"/>
    <w:rsid w:val="00EE4E0D"/>
    <w:rPr>
      <w:rFonts w:ascii="Times New Roman" w:eastAsia="Times New Roman" w:hAnsi="Times New Roman"/>
      <w:lang w:val="en-US" w:eastAsia="en-US"/>
    </w:rPr>
  </w:style>
  <w:style w:type="character" w:styleId="nfasis">
    <w:name w:val="Emphasis"/>
    <w:basedOn w:val="Fuentedeprrafopredeter"/>
    <w:uiPriority w:val="20"/>
    <w:qFormat/>
    <w:rsid w:val="00457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5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423B7-A528-428D-9513-B86AB13B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1435</Words>
  <Characters>7894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2018-10-08T22:47:00Z</cp:lastPrinted>
  <dcterms:created xsi:type="dcterms:W3CDTF">2018-11-21T01:07:00Z</dcterms:created>
  <dcterms:modified xsi:type="dcterms:W3CDTF">2018-11-21T01:07:00Z</dcterms:modified>
</cp:coreProperties>
</file>